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B2AA6E">
      <w:pPr>
        <w:spacing w:line="720" w:lineRule="auto"/>
        <w:ind w:firstLine="880"/>
        <w:jc w:val="center"/>
        <w:rPr>
          <w:rFonts w:ascii="黑体" w:hAnsi="黑体" w:eastAsia="黑体"/>
          <w:sz w:val="44"/>
          <w:szCs w:val="40"/>
        </w:rPr>
      </w:pPr>
      <w:r>
        <w:rPr>
          <w:rFonts w:hint="eastAsia" w:ascii="黑体" w:hAnsi="黑体" w:eastAsia="黑体"/>
          <w:sz w:val="44"/>
          <w:szCs w:val="40"/>
        </w:rPr>
        <w:t>陕西省医疗保障信息平台</w:t>
      </w:r>
    </w:p>
    <w:p w14:paraId="04CF1067">
      <w:pPr>
        <w:spacing w:line="720" w:lineRule="auto"/>
        <w:ind w:firstLine="880"/>
        <w:jc w:val="center"/>
        <w:rPr>
          <w:rFonts w:ascii="黑体" w:hAnsi="黑体" w:eastAsia="黑体"/>
          <w:sz w:val="44"/>
          <w:szCs w:val="40"/>
        </w:rPr>
      </w:pPr>
      <w:r>
        <w:rPr>
          <w:rFonts w:hint="eastAsia" w:ascii="黑体" w:hAnsi="黑体" w:eastAsia="黑体"/>
          <w:sz w:val="44"/>
          <w:szCs w:val="40"/>
        </w:rPr>
        <w:t>药品和医用耗材招采管理子系统</w:t>
      </w:r>
    </w:p>
    <w:p w14:paraId="294C4CC3">
      <w:pPr>
        <w:spacing w:line="720" w:lineRule="auto"/>
        <w:ind w:firstLine="880"/>
        <w:jc w:val="center"/>
        <w:rPr>
          <w:rFonts w:ascii="黑体" w:hAnsi="黑体" w:eastAsia="黑体"/>
          <w:sz w:val="44"/>
          <w:szCs w:val="40"/>
        </w:rPr>
      </w:pPr>
      <w:r>
        <w:rPr>
          <w:rFonts w:hint="eastAsia" w:ascii="黑体" w:hAnsi="黑体" w:eastAsia="黑体"/>
          <w:sz w:val="44"/>
          <w:szCs w:val="40"/>
          <w:lang w:val="en-US" w:eastAsia="zh-CN"/>
        </w:rPr>
        <w:t>医用耗材</w:t>
      </w:r>
      <w:r>
        <w:rPr>
          <w:rFonts w:hint="eastAsia" w:ascii="黑体" w:hAnsi="黑体" w:eastAsia="黑体"/>
          <w:sz w:val="44"/>
          <w:szCs w:val="40"/>
        </w:rPr>
        <w:t>操作手册（生产企业）</w:t>
      </w:r>
    </w:p>
    <w:p w14:paraId="0181B7F6">
      <w:pPr>
        <w:ind w:firstLine="480"/>
      </w:pPr>
    </w:p>
    <w:p w14:paraId="746F78C7">
      <w:pPr>
        <w:ind w:firstLine="480"/>
      </w:pPr>
    </w:p>
    <w:p w14:paraId="33B5CECF">
      <w:pPr>
        <w:ind w:firstLine="480"/>
      </w:pPr>
    </w:p>
    <w:p w14:paraId="630AC849">
      <w:pPr>
        <w:ind w:firstLine="480"/>
      </w:pPr>
    </w:p>
    <w:p w14:paraId="3E155440">
      <w:pPr>
        <w:ind w:firstLine="480"/>
      </w:pPr>
    </w:p>
    <w:p w14:paraId="36602F1A">
      <w:pPr>
        <w:ind w:firstLine="480"/>
      </w:pPr>
    </w:p>
    <w:p w14:paraId="58819FD1">
      <w:pPr>
        <w:ind w:firstLine="480"/>
      </w:pPr>
    </w:p>
    <w:p w14:paraId="277483D1">
      <w:pPr>
        <w:ind w:firstLine="480"/>
      </w:pPr>
    </w:p>
    <w:p w14:paraId="3998EA44">
      <w:pPr>
        <w:ind w:firstLine="480"/>
      </w:pPr>
    </w:p>
    <w:p w14:paraId="0D5DB07B">
      <w:pPr>
        <w:ind w:firstLine="480"/>
      </w:pPr>
    </w:p>
    <w:p w14:paraId="2A228733">
      <w:pPr>
        <w:spacing w:before="156" w:after="156"/>
        <w:ind w:left="420" w:firstLine="480"/>
      </w:pPr>
    </w:p>
    <w:p w14:paraId="5F970152">
      <w:pPr>
        <w:spacing w:before="156" w:after="156"/>
        <w:ind w:left="420" w:firstLine="480"/>
      </w:pPr>
    </w:p>
    <w:p w14:paraId="395D8B0F">
      <w:pPr>
        <w:spacing w:before="156" w:after="156"/>
        <w:ind w:left="420" w:firstLine="480"/>
      </w:pPr>
    </w:p>
    <w:p w14:paraId="62156FE9">
      <w:pPr>
        <w:spacing w:before="156" w:after="156"/>
        <w:ind w:left="420" w:firstLine="600"/>
        <w:jc w:val="center"/>
        <w:rPr>
          <w:rFonts w:ascii="宋体" w:hAnsi="宋体"/>
          <w:sz w:val="30"/>
          <w:szCs w:val="30"/>
        </w:rPr>
      </w:pPr>
      <w:r>
        <w:rPr>
          <w:rFonts w:hint="eastAsia" w:ascii="宋体" w:hAnsi="宋体"/>
          <w:sz w:val="30"/>
          <w:szCs w:val="30"/>
        </w:rPr>
        <w:t>陕西省公共资源交易中心</w:t>
      </w:r>
    </w:p>
    <w:p w14:paraId="221B5505">
      <w:pPr>
        <w:spacing w:before="156" w:after="156"/>
        <w:ind w:left="420" w:firstLine="600"/>
        <w:jc w:val="center"/>
        <w:rPr>
          <w:rFonts w:ascii="宋体" w:hAnsi="宋体"/>
          <w:sz w:val="30"/>
          <w:szCs w:val="30"/>
        </w:rPr>
      </w:pPr>
      <w:r>
        <w:rPr>
          <w:rFonts w:hint="eastAsia" w:ascii="宋体" w:hAnsi="宋体"/>
          <w:sz w:val="30"/>
          <w:szCs w:val="30"/>
        </w:rPr>
        <w:t>贰零二</w:t>
      </w:r>
      <w:r>
        <w:rPr>
          <w:rFonts w:hint="eastAsia" w:ascii="宋体" w:hAnsi="宋体"/>
          <w:sz w:val="30"/>
          <w:szCs w:val="30"/>
          <w:lang w:val="en-US" w:eastAsia="zh-CN"/>
        </w:rPr>
        <w:t>四</w:t>
      </w:r>
      <w:r>
        <w:rPr>
          <w:rFonts w:hint="eastAsia" w:ascii="宋体" w:hAnsi="宋体"/>
          <w:sz w:val="30"/>
          <w:szCs w:val="30"/>
        </w:rPr>
        <w:t>年</w:t>
      </w:r>
      <w:r>
        <w:rPr>
          <w:rFonts w:hint="eastAsia" w:ascii="宋体" w:hAnsi="宋体"/>
          <w:sz w:val="30"/>
          <w:szCs w:val="30"/>
          <w:lang w:val="en-US" w:eastAsia="zh-CN"/>
        </w:rPr>
        <w:t>十</w:t>
      </w:r>
      <w:r>
        <w:rPr>
          <w:rFonts w:hint="eastAsia" w:ascii="宋体" w:hAnsi="宋体"/>
          <w:sz w:val="30"/>
          <w:szCs w:val="30"/>
        </w:rPr>
        <w:t>月</w:t>
      </w:r>
    </w:p>
    <w:p w14:paraId="338DF55F">
      <w:pPr>
        <w:spacing w:before="156" w:after="156"/>
        <w:ind w:left="420" w:firstLine="600"/>
        <w:jc w:val="center"/>
        <w:rPr>
          <w:rFonts w:ascii="宋体" w:hAnsi="宋体"/>
          <w:sz w:val="30"/>
          <w:szCs w:val="30"/>
        </w:rPr>
      </w:pPr>
      <w:r>
        <w:rPr>
          <w:rFonts w:ascii="宋体" w:hAnsi="宋体"/>
          <w:sz w:val="30"/>
          <w:szCs w:val="30"/>
        </w:rPr>
        <w:br w:type="page"/>
      </w:r>
    </w:p>
    <w:p w14:paraId="3200E9B7">
      <w:pPr>
        <w:spacing w:before="312" w:beforeLines="100" w:after="312" w:afterLines="100" w:line="480" w:lineRule="auto"/>
        <w:ind w:firstLine="5" w:firstLineChars="1"/>
        <w:jc w:val="center"/>
        <w:rPr>
          <w:rFonts w:ascii="黑体" w:hAnsi="黑体" w:eastAsia="黑体"/>
          <w:sz w:val="52"/>
          <w:szCs w:val="52"/>
        </w:rPr>
      </w:pPr>
      <w:r>
        <w:rPr>
          <w:rFonts w:hint="eastAsia" w:ascii="黑体" w:hAnsi="黑体" w:eastAsia="黑体"/>
          <w:sz w:val="52"/>
          <w:szCs w:val="52"/>
        </w:rPr>
        <w:t>欢迎使用</w:t>
      </w:r>
    </w:p>
    <w:p w14:paraId="1FF8F0A8">
      <w:pPr>
        <w:spacing w:before="312" w:beforeLines="100" w:after="312" w:afterLines="100"/>
        <w:ind w:firstLineChars="0"/>
        <w:jc w:val="center"/>
        <w:rPr>
          <w:rFonts w:ascii="黑体" w:hAnsi="黑体" w:eastAsia="黑体"/>
          <w:sz w:val="48"/>
          <w:szCs w:val="48"/>
        </w:rPr>
      </w:pPr>
      <w:r>
        <w:rPr>
          <w:rFonts w:hint="eastAsia" w:ascii="黑体" w:hAnsi="黑体" w:eastAsia="黑体"/>
          <w:sz w:val="48"/>
          <w:szCs w:val="48"/>
        </w:rPr>
        <w:t>陕西省医疗保障信息平台</w:t>
      </w:r>
    </w:p>
    <w:p w14:paraId="320F6F00">
      <w:pPr>
        <w:spacing w:before="312" w:beforeLines="100" w:after="312" w:afterLines="100"/>
        <w:ind w:firstLineChars="0"/>
        <w:jc w:val="center"/>
        <w:rPr>
          <w:rFonts w:ascii="黑体" w:hAnsi="黑体" w:eastAsia="黑体"/>
          <w:sz w:val="48"/>
          <w:szCs w:val="48"/>
        </w:rPr>
      </w:pPr>
      <w:r>
        <w:rPr>
          <w:rFonts w:hint="eastAsia" w:ascii="黑体" w:hAnsi="黑体" w:eastAsia="黑体"/>
          <w:sz w:val="48"/>
          <w:szCs w:val="48"/>
        </w:rPr>
        <w:t>药品和医用耗材招采管理子系统</w:t>
      </w:r>
    </w:p>
    <w:p w14:paraId="03DBE5E7">
      <w:pPr>
        <w:spacing w:before="156" w:after="156"/>
        <w:ind w:left="420" w:firstLine="600"/>
        <w:jc w:val="center"/>
        <w:rPr>
          <w:rFonts w:ascii="宋体" w:hAnsi="宋体"/>
          <w:sz w:val="30"/>
          <w:szCs w:val="30"/>
        </w:rPr>
      </w:pPr>
    </w:p>
    <w:p w14:paraId="3B2FFA7D">
      <w:pPr>
        <w:spacing w:before="156" w:after="156"/>
        <w:ind w:left="420" w:firstLine="600"/>
        <w:jc w:val="center"/>
        <w:rPr>
          <w:rFonts w:ascii="宋体" w:hAnsi="宋体"/>
          <w:sz w:val="30"/>
          <w:szCs w:val="30"/>
        </w:rPr>
      </w:pPr>
    </w:p>
    <w:p w14:paraId="65FF404C">
      <w:pPr>
        <w:spacing w:before="156" w:after="156"/>
        <w:ind w:left="420" w:firstLine="600"/>
        <w:jc w:val="center"/>
        <w:rPr>
          <w:rFonts w:ascii="宋体" w:hAnsi="宋体"/>
          <w:sz w:val="30"/>
          <w:szCs w:val="30"/>
        </w:rPr>
      </w:pPr>
    </w:p>
    <w:p w14:paraId="5DA83F5E">
      <w:pPr>
        <w:spacing w:before="156" w:after="156"/>
        <w:ind w:left="420" w:firstLine="600"/>
        <w:jc w:val="center"/>
        <w:rPr>
          <w:rFonts w:ascii="宋体" w:hAnsi="宋体"/>
          <w:sz w:val="30"/>
          <w:szCs w:val="30"/>
        </w:rPr>
      </w:pPr>
    </w:p>
    <w:p w14:paraId="378D715A">
      <w:pPr>
        <w:spacing w:before="156" w:after="156"/>
        <w:ind w:left="420" w:firstLine="600"/>
        <w:jc w:val="center"/>
        <w:rPr>
          <w:rFonts w:ascii="宋体" w:hAnsi="宋体"/>
          <w:sz w:val="30"/>
          <w:szCs w:val="30"/>
        </w:rPr>
      </w:pPr>
    </w:p>
    <w:p w14:paraId="4D0341B4">
      <w:pPr>
        <w:spacing w:before="156" w:after="156"/>
        <w:ind w:left="420" w:firstLine="600"/>
        <w:jc w:val="center"/>
        <w:rPr>
          <w:rFonts w:ascii="宋体" w:hAnsi="宋体"/>
          <w:sz w:val="30"/>
          <w:szCs w:val="30"/>
        </w:rPr>
      </w:pPr>
    </w:p>
    <w:p w14:paraId="7A6DC3C8">
      <w:pPr>
        <w:spacing w:before="156" w:after="156"/>
        <w:ind w:left="420" w:firstLine="600"/>
        <w:jc w:val="center"/>
        <w:rPr>
          <w:rFonts w:ascii="宋体" w:hAnsi="宋体"/>
          <w:sz w:val="30"/>
          <w:szCs w:val="30"/>
        </w:rPr>
      </w:pPr>
    </w:p>
    <w:p w14:paraId="7CE120F7">
      <w:pPr>
        <w:spacing w:before="156" w:after="156"/>
        <w:ind w:left="420" w:firstLine="600"/>
        <w:jc w:val="center"/>
        <w:rPr>
          <w:rFonts w:ascii="宋体" w:hAnsi="宋体"/>
          <w:sz w:val="30"/>
          <w:szCs w:val="30"/>
        </w:rPr>
      </w:pPr>
    </w:p>
    <w:p w14:paraId="3B122441">
      <w:pPr>
        <w:spacing w:before="156" w:after="156"/>
        <w:ind w:left="420" w:firstLine="600"/>
        <w:jc w:val="center"/>
        <w:rPr>
          <w:rFonts w:ascii="宋体" w:hAnsi="宋体"/>
          <w:sz w:val="30"/>
          <w:szCs w:val="30"/>
        </w:rPr>
      </w:pPr>
    </w:p>
    <w:p w14:paraId="72D96666">
      <w:pPr>
        <w:spacing w:before="156" w:after="156"/>
        <w:ind w:left="420" w:firstLine="600"/>
        <w:jc w:val="center"/>
        <w:rPr>
          <w:rFonts w:ascii="宋体" w:hAnsi="宋体"/>
          <w:sz w:val="30"/>
          <w:szCs w:val="30"/>
        </w:rPr>
      </w:pPr>
    </w:p>
    <w:p w14:paraId="70E551EB">
      <w:pPr>
        <w:spacing w:before="156" w:after="156"/>
        <w:ind w:firstLine="480"/>
      </w:pPr>
      <w:bookmarkStart w:id="0" w:name="_Toc428124240"/>
      <w:bookmarkStart w:id="1" w:name="_Toc248638615"/>
      <w:bookmarkStart w:id="2" w:name="_Toc428344568"/>
      <w:bookmarkStart w:id="3" w:name="_Toc246739487"/>
      <w:bookmarkStart w:id="4" w:name="_Toc233189553"/>
      <w:r>
        <w:rPr>
          <w:rFonts w:hint="eastAsia"/>
        </w:rPr>
        <w:t>关于本用户手册</w:t>
      </w:r>
      <w:bookmarkEnd w:id="0"/>
      <w:bookmarkEnd w:id="1"/>
      <w:bookmarkEnd w:id="2"/>
      <w:bookmarkEnd w:id="3"/>
      <w:bookmarkEnd w:id="4"/>
    </w:p>
    <w:p w14:paraId="52E3035F">
      <w:pPr>
        <w:spacing w:before="156" w:after="156"/>
        <w:ind w:left="420" w:firstLine="540" w:firstLineChars="225"/>
      </w:pPr>
      <w:r>
        <w:rPr>
          <w:rFonts w:hint="eastAsia"/>
        </w:rPr>
        <w:t>本手册包含了您··药品交易所需了解的信息。手册中所出现的用户名称及相关数据均为系统测试数据，不作为任何正式采购的依据。</w:t>
      </w:r>
    </w:p>
    <w:p w14:paraId="2EC74B90">
      <w:pPr>
        <w:spacing w:before="156" w:after="156"/>
        <w:ind w:left="420" w:firstLine="600"/>
        <w:jc w:val="center"/>
        <w:rPr>
          <w:rFonts w:ascii="宋体" w:hAnsi="宋体"/>
          <w:sz w:val="30"/>
          <w:szCs w:val="30"/>
        </w:rPr>
      </w:pPr>
      <w:r>
        <w:rPr>
          <w:rFonts w:ascii="宋体" w:hAnsi="宋体"/>
          <w:sz w:val="30"/>
          <w:szCs w:val="30"/>
        </w:rPr>
        <w:br w:type="page"/>
      </w:r>
    </w:p>
    <w:p w14:paraId="11C1CB0B">
      <w:pPr>
        <w:pStyle w:val="2"/>
        <w:spacing w:before="312" w:after="312"/>
        <w:ind w:left="562" w:hanging="562"/>
      </w:pPr>
      <w:r>
        <w:rPr>
          <w:rFonts w:hint="eastAsia"/>
        </w:rPr>
        <w:t>使用须知</w:t>
      </w:r>
    </w:p>
    <w:p w14:paraId="6D262A5C">
      <w:pPr>
        <w:spacing w:before="156" w:after="156"/>
        <w:ind w:firstLine="480"/>
        <w:rPr>
          <w:rFonts w:ascii="宋体" w:hAnsi="宋体"/>
        </w:rPr>
      </w:pPr>
      <w:r>
        <w:rPr>
          <w:rFonts w:hint="eastAsia" w:ascii="宋体" w:hAnsi="宋体"/>
        </w:rPr>
        <w:t>操作系统要求：对操作系统要求不高，</w:t>
      </w:r>
      <w:r>
        <w:rPr>
          <w:rFonts w:ascii="宋体" w:hAnsi="宋体"/>
        </w:rPr>
        <w:t>Windows XP及以上即可。</w:t>
      </w:r>
    </w:p>
    <w:p w14:paraId="385571D5">
      <w:pPr>
        <w:spacing w:before="156" w:after="156"/>
        <w:ind w:firstLine="480"/>
        <w:rPr>
          <w:rFonts w:ascii="宋体" w:hAnsi="宋体"/>
        </w:rPr>
      </w:pPr>
      <w:r>
        <w:rPr>
          <w:rFonts w:hint="eastAsia" w:ascii="宋体" w:hAnsi="宋体"/>
        </w:rPr>
        <w:t>浏览器要求：涉及到签章功能，谷歌浏览器请使用</w:t>
      </w:r>
      <w:r>
        <w:rPr>
          <w:rFonts w:ascii="宋体" w:hAnsi="宋体"/>
        </w:rPr>
        <w:t xml:space="preserve"> 94以下版本，360极速浏览器请使用9.5以下版本，IE浏览器无限制。</w:t>
      </w:r>
    </w:p>
    <w:p w14:paraId="3342BEDC">
      <w:pPr>
        <w:pStyle w:val="2"/>
        <w:spacing w:before="312" w:after="312"/>
        <w:ind w:left="562" w:hanging="562"/>
      </w:pPr>
      <w:r>
        <w:rPr>
          <w:rFonts w:hint="eastAsia"/>
        </w:rPr>
        <w:t>用户登录</w:t>
      </w:r>
    </w:p>
    <w:p w14:paraId="4353DC29">
      <w:pPr>
        <w:spacing w:before="156" w:after="156"/>
        <w:ind w:firstLine="480"/>
        <w:rPr>
          <w:rFonts w:hint="default" w:eastAsia="宋体"/>
          <w:lang w:val="en-US" w:eastAsia="zh-CN"/>
        </w:rPr>
      </w:pPr>
      <w:r>
        <w:rPr>
          <w:rFonts w:hint="eastAsia"/>
        </w:rPr>
        <w:t>用户在浏览器中</w:t>
      </w:r>
      <w:r>
        <w:rPr>
          <w:rFonts w:hint="eastAsia"/>
          <w:lang w:val="en-US" w:eastAsia="zh-CN"/>
        </w:rPr>
        <w:t>输入以下网址：</w:t>
      </w:r>
    </w:p>
    <w:p w14:paraId="672F30BB">
      <w:pPr>
        <w:spacing w:before="156" w:after="156"/>
        <w:ind w:left="0" w:leftChars="0" w:firstLine="0" w:firstLineChars="0"/>
      </w:pPr>
      <w:r>
        <w:rPr>
          <w:rFonts w:hint="eastAsia"/>
          <w:lang w:val="en-US" w:eastAsia="zh-CN"/>
        </w:rPr>
        <w:t xml:space="preserve">https://zwfw.shaanxi.gov.cn/ggfw/hallEnter/#/Index?accessToken=123  </w:t>
      </w:r>
      <w:r>
        <w:rPr>
          <w:rFonts w:hint="eastAsia"/>
        </w:rPr>
        <w:t>进入陕西省医保公共服务网上服务大厅医保公共服务门户页面</w:t>
      </w:r>
      <w:r>
        <w:t>，</w:t>
      </w:r>
      <w:r>
        <w:rPr>
          <w:rFonts w:hint="eastAsia"/>
        </w:rPr>
        <w:t>点击</w:t>
      </w:r>
      <w:r>
        <w:t>【</w:t>
      </w:r>
      <w:r>
        <w:rPr>
          <w:rFonts w:hint="eastAsia"/>
        </w:rPr>
        <w:t>单位登录</w:t>
      </w:r>
      <w:r>
        <w:t>】</w:t>
      </w:r>
      <w:r>
        <w:rPr>
          <w:rFonts w:hint="eastAsia"/>
        </w:rPr>
        <w:t>进入登录页面</w:t>
      </w:r>
      <w:r>
        <w:t>。</w:t>
      </w:r>
    </w:p>
    <w:p w14:paraId="74F0CE8F">
      <w:pPr>
        <w:spacing w:before="156" w:after="156"/>
        <w:ind w:firstLine="480"/>
        <w:jc w:val="center"/>
      </w:pPr>
      <w:r>
        <w:drawing>
          <wp:inline distT="0" distB="0" distL="0" distR="0">
            <wp:extent cx="2012315" cy="1799590"/>
            <wp:effectExtent l="0" t="0" r="698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2012400" cy="1800000"/>
                    </a:xfrm>
                    <a:prstGeom prst="rect">
                      <a:avLst/>
                    </a:prstGeom>
                  </pic:spPr>
                </pic:pic>
              </a:graphicData>
            </a:graphic>
          </wp:inline>
        </w:drawing>
      </w:r>
    </w:p>
    <w:p w14:paraId="4459E0BC">
      <w:pPr>
        <w:pStyle w:val="10"/>
        <w:keepNext/>
        <w:keepLines/>
        <w:numPr>
          <w:ilvl w:val="0"/>
          <w:numId w:val="2"/>
        </w:numPr>
        <w:spacing w:before="156" w:beforeLines="50" w:after="156" w:afterLines="50" w:line="720" w:lineRule="auto"/>
        <w:ind w:firstLineChars="0"/>
        <w:outlineLvl w:val="2"/>
        <w:rPr>
          <w:b/>
          <w:bCs/>
          <w:vanish/>
          <w:szCs w:val="32"/>
        </w:rPr>
      </w:pPr>
    </w:p>
    <w:p w14:paraId="7B2D679D">
      <w:pPr>
        <w:pStyle w:val="10"/>
        <w:keepNext/>
        <w:keepLines/>
        <w:numPr>
          <w:ilvl w:val="0"/>
          <w:numId w:val="2"/>
        </w:numPr>
        <w:spacing w:before="156" w:beforeLines="50" w:after="156" w:afterLines="50" w:line="720" w:lineRule="auto"/>
        <w:ind w:firstLineChars="0"/>
        <w:outlineLvl w:val="2"/>
        <w:rPr>
          <w:b/>
          <w:bCs/>
          <w:vanish/>
          <w:szCs w:val="32"/>
        </w:rPr>
      </w:pPr>
    </w:p>
    <w:p w14:paraId="6C656444">
      <w:pPr>
        <w:pStyle w:val="4"/>
        <w:numPr>
          <w:ilvl w:val="1"/>
          <w:numId w:val="2"/>
        </w:numPr>
        <w:spacing w:before="156" w:after="156"/>
      </w:pPr>
      <w:r>
        <w:rPr>
          <w:rFonts w:hint="eastAsia"/>
        </w:rPr>
        <w:t>CA证书登录</w:t>
      </w:r>
    </w:p>
    <w:p w14:paraId="2CE09B00">
      <w:pPr>
        <w:spacing w:before="156" w:after="156"/>
        <w:ind w:firstLine="480"/>
      </w:pPr>
      <w:r>
        <w:rPr>
          <w:rFonts w:hint="eastAsia"/>
        </w:rPr>
        <w:t>登录界面中点击【</w:t>
      </w:r>
      <w:r>
        <w:drawing>
          <wp:inline distT="0" distB="0" distL="0" distR="0">
            <wp:extent cx="737870" cy="212090"/>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stretch>
                      <a:fillRect/>
                    </a:stretch>
                  </pic:blipFill>
                  <pic:spPr>
                    <a:xfrm>
                      <a:off x="0" y="0"/>
                      <a:ext cx="738000" cy="212400"/>
                    </a:xfrm>
                    <a:prstGeom prst="rect">
                      <a:avLst/>
                    </a:prstGeom>
                  </pic:spPr>
                </pic:pic>
              </a:graphicData>
            </a:graphic>
          </wp:inline>
        </w:drawing>
      </w:r>
      <w:r>
        <w:rPr>
          <w:rFonts w:hint="eastAsia"/>
        </w:rPr>
        <w:t>】。</w:t>
      </w:r>
    </w:p>
    <w:p w14:paraId="28CB65A5">
      <w:pPr>
        <w:spacing w:before="156" w:after="156"/>
        <w:ind w:firstLine="480"/>
      </w:pPr>
      <w:r>
        <w:rPr>
          <w:rFonts w:hint="eastAsia"/>
        </w:rPr>
        <w:t>插入CAKey选择证书。</w:t>
      </w:r>
    </w:p>
    <w:p w14:paraId="25A0A548">
      <w:pPr>
        <w:spacing w:before="156" w:after="156"/>
        <w:ind w:left="480" w:firstLine="0" w:firstLineChars="0"/>
        <w:jc w:val="center"/>
      </w:pPr>
      <w:r>
        <w:drawing>
          <wp:inline distT="0" distB="0" distL="0" distR="0">
            <wp:extent cx="2912110" cy="179959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912400" cy="1800000"/>
                    </a:xfrm>
                    <a:prstGeom prst="rect">
                      <a:avLst/>
                    </a:prstGeom>
                    <a:noFill/>
                    <a:ln>
                      <a:noFill/>
                    </a:ln>
                  </pic:spPr>
                </pic:pic>
              </a:graphicData>
            </a:graphic>
          </wp:inline>
        </w:drawing>
      </w:r>
    </w:p>
    <w:p w14:paraId="66475940">
      <w:pPr>
        <w:spacing w:before="156" w:after="156"/>
        <w:ind w:firstLine="480"/>
      </w:pPr>
      <w:r>
        <w:rPr>
          <w:rFonts w:hint="eastAsia"/>
        </w:rPr>
        <w:t>点击【</w:t>
      </w:r>
      <w:r>
        <w:drawing>
          <wp:inline distT="0" distB="0" distL="0" distR="0">
            <wp:extent cx="1273810" cy="17970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9"/>
                    <a:stretch>
                      <a:fillRect/>
                    </a:stretch>
                  </pic:blipFill>
                  <pic:spPr>
                    <a:xfrm>
                      <a:off x="0" y="0"/>
                      <a:ext cx="1274400" cy="180000"/>
                    </a:xfrm>
                    <a:prstGeom prst="rect">
                      <a:avLst/>
                    </a:prstGeom>
                  </pic:spPr>
                </pic:pic>
              </a:graphicData>
            </a:graphic>
          </wp:inline>
        </w:drawing>
      </w:r>
      <w:r>
        <w:rPr>
          <w:rFonts w:hint="eastAsia"/>
        </w:rPr>
        <w:t>】，在弹出的对话框中输入用户口令，点击【确定】即可登录公共服务网上服务大厅。</w:t>
      </w:r>
    </w:p>
    <w:p w14:paraId="59B77068">
      <w:pPr>
        <w:spacing w:before="156" w:after="156"/>
        <w:ind w:firstLine="480"/>
        <w:jc w:val="center"/>
        <w:rPr>
          <w:rFonts w:ascii="Times New Roman" w:hAnsi="Times New Roman" w:eastAsia="Times New Roman" w:cs="Times New Roman"/>
          <w:snapToGrid w:val="0"/>
          <w:color w:val="000000"/>
          <w:w w:val="0"/>
          <w:kern w:val="0"/>
          <w:sz w:val="0"/>
          <w:szCs w:val="0"/>
          <w:u w:color="000000"/>
          <w:shd w:val="clear" w:color="000000" w:fill="000000"/>
          <w:lang w:val="zh-CN" w:eastAsia="zh-CN" w:bidi="zh-CN"/>
        </w:rPr>
      </w:pPr>
      <w:r>
        <w:drawing>
          <wp:inline distT="0" distB="0" distL="0" distR="0">
            <wp:extent cx="2141855" cy="107950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142000" cy="1080000"/>
                    </a:xfrm>
                    <a:prstGeom prst="rect">
                      <a:avLst/>
                    </a:prstGeom>
                    <a:noFill/>
                    <a:ln>
                      <a:noFill/>
                    </a:ln>
                  </pic:spPr>
                </pic:pic>
              </a:graphicData>
            </a:graphic>
          </wp:inline>
        </w:drawing>
      </w:r>
    </w:p>
    <w:p w14:paraId="48820C20">
      <w:pPr>
        <w:spacing w:before="156" w:after="156"/>
        <w:ind w:firstLine="480"/>
      </w:pPr>
      <w:r>
        <w:rPr>
          <w:rFonts w:hint="eastAsia"/>
        </w:rPr>
        <w:t>点击登录，在弹出的对话框中输入用户口令，点击【确定】即可进入公共服务网上服务大厅。登录成功后点击【</w:t>
      </w:r>
      <w:r>
        <w:drawing>
          <wp:inline distT="0" distB="0" distL="0" distR="0">
            <wp:extent cx="680085" cy="208280"/>
            <wp:effectExtent l="0" t="0" r="5715"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680400" cy="208800"/>
                    </a:xfrm>
                    <a:prstGeom prst="rect">
                      <a:avLst/>
                    </a:prstGeom>
                  </pic:spPr>
                </pic:pic>
              </a:graphicData>
            </a:graphic>
          </wp:inline>
        </w:drawing>
      </w:r>
      <w:r>
        <w:rPr>
          <w:rFonts w:hint="eastAsia"/>
        </w:rPr>
        <w:t>】，跳转至我的服务大厅，点击【</w:t>
      </w:r>
      <w:r>
        <w:drawing>
          <wp:inline distT="0" distB="0" distL="0" distR="0">
            <wp:extent cx="676275" cy="194310"/>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676800" cy="194400"/>
                    </a:xfrm>
                    <a:prstGeom prst="rect">
                      <a:avLst/>
                    </a:prstGeom>
                  </pic:spPr>
                </pic:pic>
              </a:graphicData>
            </a:graphic>
          </wp:inline>
        </w:drawing>
      </w:r>
      <w:r>
        <w:rPr>
          <w:rFonts w:hint="eastAsia"/>
        </w:rPr>
        <w:t>】后跳转至“药品和医用耗材招采管理子系统”。</w:t>
      </w:r>
    </w:p>
    <w:p w14:paraId="65AC0018">
      <w:pPr>
        <w:pStyle w:val="4"/>
        <w:numPr>
          <w:ilvl w:val="1"/>
          <w:numId w:val="2"/>
        </w:numPr>
        <w:spacing w:before="156" w:after="156"/>
        <w:ind w:left="562" w:hanging="562"/>
      </w:pPr>
      <w:r>
        <w:rPr>
          <w:rFonts w:hint="eastAsia"/>
        </w:rPr>
        <w:t>单位账号/经办人账号登录</w:t>
      </w:r>
    </w:p>
    <w:p w14:paraId="081BB86A">
      <w:pPr>
        <w:ind w:firstLine="480"/>
      </w:pPr>
      <w:r>
        <w:rPr>
          <w:rFonts w:hint="eastAsia"/>
        </w:rPr>
        <w:t>在登录框中输入用户名、密码和验证码后点击【</w:t>
      </w:r>
      <w:r>
        <w:drawing>
          <wp:inline distT="0" distB="0" distL="0" distR="0">
            <wp:extent cx="1273810" cy="17970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9"/>
                    <a:stretch>
                      <a:fillRect/>
                    </a:stretch>
                  </pic:blipFill>
                  <pic:spPr>
                    <a:xfrm>
                      <a:off x="0" y="0"/>
                      <a:ext cx="1274400" cy="180000"/>
                    </a:xfrm>
                    <a:prstGeom prst="rect">
                      <a:avLst/>
                    </a:prstGeom>
                  </pic:spPr>
                </pic:pic>
              </a:graphicData>
            </a:graphic>
          </wp:inline>
        </w:drawing>
      </w:r>
      <w:r>
        <w:rPr>
          <w:rFonts w:hint="eastAsia"/>
        </w:rPr>
        <w:t>】即可进入公共服务网上服务大厅。登录成功后点击【</w:t>
      </w:r>
      <w:r>
        <w:drawing>
          <wp:inline distT="0" distB="0" distL="0" distR="0">
            <wp:extent cx="680085" cy="208280"/>
            <wp:effectExtent l="0" t="0" r="5715"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1"/>
                    <a:stretch>
                      <a:fillRect/>
                    </a:stretch>
                  </pic:blipFill>
                  <pic:spPr>
                    <a:xfrm>
                      <a:off x="0" y="0"/>
                      <a:ext cx="680400" cy="208800"/>
                    </a:xfrm>
                    <a:prstGeom prst="rect">
                      <a:avLst/>
                    </a:prstGeom>
                  </pic:spPr>
                </pic:pic>
              </a:graphicData>
            </a:graphic>
          </wp:inline>
        </w:drawing>
      </w:r>
      <w:r>
        <w:rPr>
          <w:rFonts w:hint="eastAsia"/>
        </w:rPr>
        <w:t>】，跳转至我的服务大厅，点击【</w:t>
      </w:r>
      <w:r>
        <w:drawing>
          <wp:inline distT="0" distB="0" distL="0" distR="0">
            <wp:extent cx="676275" cy="19431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2"/>
                    <a:stretch>
                      <a:fillRect/>
                    </a:stretch>
                  </pic:blipFill>
                  <pic:spPr>
                    <a:xfrm>
                      <a:off x="0" y="0"/>
                      <a:ext cx="676800" cy="194400"/>
                    </a:xfrm>
                    <a:prstGeom prst="rect">
                      <a:avLst/>
                    </a:prstGeom>
                  </pic:spPr>
                </pic:pic>
              </a:graphicData>
            </a:graphic>
          </wp:inline>
        </w:drawing>
      </w:r>
      <w:r>
        <w:rPr>
          <w:rFonts w:hint="eastAsia"/>
        </w:rPr>
        <w:t>】后跳转至“药品和医用耗材招采管理子系统”。</w:t>
      </w:r>
    </w:p>
    <w:p w14:paraId="2C6739EC">
      <w:pPr>
        <w:pStyle w:val="2"/>
        <w:spacing w:before="312"/>
        <w:ind w:left="562" w:hanging="562"/>
      </w:pPr>
      <w:r>
        <w:rPr>
          <w:rFonts w:hint="eastAsia"/>
        </w:rPr>
        <w:t>功能介绍</w:t>
      </w:r>
    </w:p>
    <w:p w14:paraId="45605540">
      <w:pPr>
        <w:pStyle w:val="10"/>
        <w:keepNext/>
        <w:keepLines/>
        <w:numPr>
          <w:ilvl w:val="0"/>
          <w:numId w:val="3"/>
        </w:numPr>
        <w:spacing w:before="156" w:beforeLines="50" w:after="156" w:afterLines="50" w:line="415" w:lineRule="auto"/>
        <w:ind w:firstLineChars="0"/>
        <w:outlineLvl w:val="1"/>
        <w:rPr>
          <w:rFonts w:ascii="宋体" w:hAnsi="宋体" w:cstheme="majorBidi"/>
          <w:b/>
          <w:bCs/>
          <w:vanish/>
          <w:sz w:val="28"/>
          <w:szCs w:val="32"/>
        </w:rPr>
      </w:pPr>
    </w:p>
    <w:p w14:paraId="7EDB7DAD">
      <w:pPr>
        <w:pStyle w:val="10"/>
        <w:keepNext/>
        <w:keepLines/>
        <w:numPr>
          <w:ilvl w:val="0"/>
          <w:numId w:val="3"/>
        </w:numPr>
        <w:spacing w:before="156" w:beforeLines="50" w:after="156" w:afterLines="50" w:line="415" w:lineRule="auto"/>
        <w:ind w:firstLineChars="0"/>
        <w:outlineLvl w:val="1"/>
        <w:rPr>
          <w:rFonts w:ascii="宋体" w:hAnsi="宋体" w:cstheme="majorBidi"/>
          <w:b/>
          <w:bCs/>
          <w:vanish/>
          <w:sz w:val="28"/>
          <w:szCs w:val="32"/>
        </w:rPr>
      </w:pPr>
    </w:p>
    <w:p w14:paraId="58613EAC">
      <w:pPr>
        <w:pStyle w:val="10"/>
        <w:keepNext/>
        <w:keepLines/>
        <w:numPr>
          <w:ilvl w:val="0"/>
          <w:numId w:val="3"/>
        </w:numPr>
        <w:spacing w:before="156" w:beforeLines="50" w:after="156" w:afterLines="50" w:line="415" w:lineRule="auto"/>
        <w:ind w:firstLineChars="0"/>
        <w:outlineLvl w:val="1"/>
        <w:rPr>
          <w:rFonts w:ascii="宋体" w:hAnsi="宋体" w:cstheme="majorBidi"/>
          <w:b/>
          <w:bCs/>
          <w:vanish/>
          <w:sz w:val="28"/>
          <w:szCs w:val="32"/>
        </w:rPr>
      </w:pPr>
    </w:p>
    <w:p w14:paraId="4092AEB1">
      <w:pPr>
        <w:pStyle w:val="4"/>
        <w:numPr>
          <w:ilvl w:val="1"/>
          <w:numId w:val="3"/>
        </w:numPr>
        <w:spacing w:before="156" w:after="156"/>
        <w:rPr>
          <w:rFonts w:hint="eastAsia" w:ascii="宋体" w:hAnsi="宋体" w:eastAsia="宋体" w:cstheme="majorBidi"/>
          <w:b/>
          <w:bCs/>
          <w:kern w:val="2"/>
          <w:sz w:val="28"/>
          <w:szCs w:val="32"/>
          <w:lang w:val="en-US" w:eastAsia="zh-CN" w:bidi="ar-SA"/>
        </w:rPr>
      </w:pPr>
      <w:r>
        <w:rPr>
          <w:rFonts w:hint="eastAsia" w:cstheme="majorBidi"/>
          <w:b/>
          <w:bCs/>
          <w:kern w:val="2"/>
          <w:sz w:val="28"/>
          <w:szCs w:val="32"/>
          <w:lang w:val="en-US" w:eastAsia="zh-CN" w:bidi="ar-SA"/>
        </w:rPr>
        <w:t>产品挂网申报</w:t>
      </w:r>
    </w:p>
    <w:p w14:paraId="67FD051C">
      <w:pPr>
        <w:rPr>
          <w:rFonts w:hint="default"/>
          <w:lang w:val="en-US" w:eastAsia="zh-CN"/>
        </w:rPr>
      </w:pPr>
      <w:r>
        <w:rPr>
          <w:rFonts w:hint="eastAsia" w:cstheme="majorBidi"/>
          <w:b/>
          <w:bCs/>
          <w:kern w:val="2"/>
          <w:sz w:val="28"/>
          <w:szCs w:val="32"/>
          <w:lang w:val="en-US" w:eastAsia="zh-CN" w:bidi="ar-SA"/>
        </w:rPr>
        <w:t>进入耗材基础库模块</w:t>
      </w:r>
    </w:p>
    <w:p w14:paraId="56978A93">
      <w:r>
        <w:drawing>
          <wp:inline distT="0" distB="0" distL="114300" distR="114300">
            <wp:extent cx="5274310" cy="1456690"/>
            <wp:effectExtent l="0" t="0" r="2540" b="1016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13"/>
                    <a:stretch>
                      <a:fillRect/>
                    </a:stretch>
                  </pic:blipFill>
                  <pic:spPr>
                    <a:xfrm>
                      <a:off x="0" y="0"/>
                      <a:ext cx="5274310" cy="1456690"/>
                    </a:xfrm>
                    <a:prstGeom prst="rect">
                      <a:avLst/>
                    </a:prstGeom>
                    <a:noFill/>
                    <a:ln>
                      <a:noFill/>
                    </a:ln>
                  </pic:spPr>
                </pic:pic>
              </a:graphicData>
            </a:graphic>
          </wp:inline>
        </w:drawing>
      </w:r>
    </w:p>
    <w:p w14:paraId="07B74E7D">
      <w:r>
        <w:drawing>
          <wp:inline distT="0" distB="0" distL="114300" distR="114300">
            <wp:extent cx="4714875" cy="3495675"/>
            <wp:effectExtent l="0" t="0" r="9525" b="9525"/>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14"/>
                    <a:stretch>
                      <a:fillRect/>
                    </a:stretch>
                  </pic:blipFill>
                  <pic:spPr>
                    <a:xfrm>
                      <a:off x="0" y="0"/>
                      <a:ext cx="4714875" cy="3495675"/>
                    </a:xfrm>
                    <a:prstGeom prst="rect">
                      <a:avLst/>
                    </a:prstGeom>
                    <a:noFill/>
                    <a:ln>
                      <a:noFill/>
                    </a:ln>
                  </pic:spPr>
                </pic:pic>
              </a:graphicData>
            </a:graphic>
          </wp:inline>
        </w:drawing>
      </w:r>
    </w:p>
    <w:p w14:paraId="261CB963">
      <w:pPr>
        <w:rPr>
          <w:rFonts w:hint="eastAsia"/>
          <w:lang w:val="en-US" w:eastAsia="zh-CN"/>
        </w:rPr>
      </w:pPr>
      <w:r>
        <w:rPr>
          <w:rFonts w:hint="eastAsia"/>
          <w:lang w:val="en-US" w:eastAsia="zh-CN"/>
        </w:rPr>
        <w:t>点击“产品申报”进入申报页面如下图：</w:t>
      </w:r>
    </w:p>
    <w:p w14:paraId="170A0CE5">
      <w:r>
        <w:drawing>
          <wp:inline distT="0" distB="0" distL="114300" distR="114300">
            <wp:extent cx="5274310" cy="3418205"/>
            <wp:effectExtent l="0" t="0" r="2540" b="10795"/>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15"/>
                    <a:stretch>
                      <a:fillRect/>
                    </a:stretch>
                  </pic:blipFill>
                  <pic:spPr>
                    <a:xfrm>
                      <a:off x="0" y="0"/>
                      <a:ext cx="5274310" cy="3418205"/>
                    </a:xfrm>
                    <a:prstGeom prst="rect">
                      <a:avLst/>
                    </a:prstGeom>
                    <a:noFill/>
                    <a:ln>
                      <a:noFill/>
                    </a:ln>
                  </pic:spPr>
                </pic:pic>
              </a:graphicData>
            </a:graphic>
          </wp:inline>
        </w:drawing>
      </w:r>
    </w:p>
    <w:p w14:paraId="58E71075">
      <w:pPr>
        <w:rPr>
          <w:rFonts w:hint="default"/>
          <w:lang w:val="en-US" w:eastAsia="zh-CN"/>
        </w:rPr>
      </w:pPr>
      <w:r>
        <w:rPr>
          <w:rFonts w:hint="eastAsia"/>
          <w:lang w:val="en-US" w:eastAsia="zh-CN"/>
        </w:rPr>
        <w:t>点击“选择产品”打开如下页面</w:t>
      </w:r>
    </w:p>
    <w:p w14:paraId="131A08C4">
      <w:r>
        <w:drawing>
          <wp:inline distT="0" distB="0" distL="114300" distR="114300">
            <wp:extent cx="5271135" cy="1834515"/>
            <wp:effectExtent l="0" t="0" r="5715" b="13335"/>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16"/>
                    <a:stretch>
                      <a:fillRect/>
                    </a:stretch>
                  </pic:blipFill>
                  <pic:spPr>
                    <a:xfrm>
                      <a:off x="0" y="0"/>
                      <a:ext cx="5271135" cy="1834515"/>
                    </a:xfrm>
                    <a:prstGeom prst="rect">
                      <a:avLst/>
                    </a:prstGeom>
                    <a:noFill/>
                    <a:ln>
                      <a:noFill/>
                    </a:ln>
                  </pic:spPr>
                </pic:pic>
              </a:graphicData>
            </a:graphic>
          </wp:inline>
        </w:drawing>
      </w:r>
    </w:p>
    <w:p w14:paraId="4FE3FCB0">
      <w:pPr>
        <w:rPr>
          <w:rFonts w:hint="eastAsia"/>
          <w:lang w:val="en-US" w:eastAsia="zh-CN"/>
        </w:rPr>
      </w:pPr>
      <w:r>
        <w:rPr>
          <w:rFonts w:hint="eastAsia"/>
          <w:lang w:val="en-US" w:eastAsia="zh-CN"/>
        </w:rPr>
        <w:t>输入耗材20位码进行查询，查询出来需要申报的产品点击“选择”</w:t>
      </w:r>
    </w:p>
    <w:p w14:paraId="657FE3E2">
      <w:r>
        <w:drawing>
          <wp:inline distT="0" distB="0" distL="114300" distR="114300">
            <wp:extent cx="5272405" cy="3567430"/>
            <wp:effectExtent l="0" t="0" r="4445" b="13970"/>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17"/>
                    <a:stretch>
                      <a:fillRect/>
                    </a:stretch>
                  </pic:blipFill>
                  <pic:spPr>
                    <a:xfrm>
                      <a:off x="0" y="0"/>
                      <a:ext cx="5272405" cy="3567430"/>
                    </a:xfrm>
                    <a:prstGeom prst="rect">
                      <a:avLst/>
                    </a:prstGeom>
                    <a:noFill/>
                    <a:ln>
                      <a:noFill/>
                    </a:ln>
                  </pic:spPr>
                </pic:pic>
              </a:graphicData>
            </a:graphic>
          </wp:inline>
        </w:drawing>
      </w:r>
    </w:p>
    <w:p w14:paraId="161BD4AA">
      <w:pPr>
        <w:rPr>
          <w:rFonts w:hint="default"/>
          <w:lang w:val="en-US" w:eastAsia="zh-CN"/>
        </w:rPr>
      </w:pPr>
      <w:r>
        <w:rPr>
          <w:rFonts w:hint="eastAsia"/>
          <w:lang w:val="en-US" w:eastAsia="zh-CN"/>
        </w:rPr>
        <w:t>产品信息会自动带出来，点击“下一步”后如下图</w:t>
      </w:r>
    </w:p>
    <w:p w14:paraId="7B1C087F">
      <w:r>
        <w:drawing>
          <wp:inline distT="0" distB="0" distL="114300" distR="114300">
            <wp:extent cx="5269865" cy="2037080"/>
            <wp:effectExtent l="0" t="0" r="6985" b="1270"/>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18"/>
                    <a:stretch>
                      <a:fillRect/>
                    </a:stretch>
                  </pic:blipFill>
                  <pic:spPr>
                    <a:xfrm>
                      <a:off x="0" y="0"/>
                      <a:ext cx="5269865" cy="2037080"/>
                    </a:xfrm>
                    <a:prstGeom prst="rect">
                      <a:avLst/>
                    </a:prstGeom>
                    <a:noFill/>
                    <a:ln>
                      <a:noFill/>
                    </a:ln>
                  </pic:spPr>
                </pic:pic>
              </a:graphicData>
            </a:graphic>
          </wp:inline>
        </w:drawing>
      </w:r>
    </w:p>
    <w:p w14:paraId="70C75FDD">
      <w:pPr>
        <w:rPr>
          <w:rFonts w:hint="default"/>
          <w:lang w:val="en-US" w:eastAsia="zh-CN"/>
        </w:rPr>
      </w:pPr>
      <w:r>
        <w:rPr>
          <w:rFonts w:hint="eastAsia"/>
          <w:lang w:val="en-US" w:eastAsia="zh-CN"/>
        </w:rPr>
        <w:t>点击“继续添加”勾选需要申报的规格型号如下图</w:t>
      </w:r>
    </w:p>
    <w:p w14:paraId="0DF43939">
      <w:r>
        <w:drawing>
          <wp:inline distT="0" distB="0" distL="114300" distR="114300">
            <wp:extent cx="5269230" cy="2461260"/>
            <wp:effectExtent l="0" t="0" r="7620" b="15240"/>
            <wp:docPr id="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pic:cNvPicPr>
                      <a:picLocks noChangeAspect="1"/>
                    </pic:cNvPicPr>
                  </pic:nvPicPr>
                  <pic:blipFill>
                    <a:blip r:embed="rId19"/>
                    <a:stretch>
                      <a:fillRect/>
                    </a:stretch>
                  </pic:blipFill>
                  <pic:spPr>
                    <a:xfrm>
                      <a:off x="0" y="0"/>
                      <a:ext cx="5269230" cy="2461260"/>
                    </a:xfrm>
                    <a:prstGeom prst="rect">
                      <a:avLst/>
                    </a:prstGeom>
                    <a:noFill/>
                    <a:ln>
                      <a:noFill/>
                    </a:ln>
                  </pic:spPr>
                </pic:pic>
              </a:graphicData>
            </a:graphic>
          </wp:inline>
        </w:drawing>
      </w:r>
    </w:p>
    <w:p w14:paraId="45AC4CB2">
      <w:r>
        <w:drawing>
          <wp:inline distT="0" distB="0" distL="114300" distR="114300">
            <wp:extent cx="5268595" cy="1996440"/>
            <wp:effectExtent l="0" t="0" r="8255" b="3810"/>
            <wp:docPr id="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pic:cNvPicPr>
                      <a:picLocks noChangeAspect="1"/>
                    </pic:cNvPicPr>
                  </pic:nvPicPr>
                  <pic:blipFill>
                    <a:blip r:embed="rId20"/>
                    <a:stretch>
                      <a:fillRect/>
                    </a:stretch>
                  </pic:blipFill>
                  <pic:spPr>
                    <a:xfrm>
                      <a:off x="0" y="0"/>
                      <a:ext cx="5268595" cy="1996440"/>
                    </a:xfrm>
                    <a:prstGeom prst="rect">
                      <a:avLst/>
                    </a:prstGeom>
                    <a:noFill/>
                    <a:ln>
                      <a:noFill/>
                    </a:ln>
                  </pic:spPr>
                </pic:pic>
              </a:graphicData>
            </a:graphic>
          </wp:inline>
        </w:drawing>
      </w:r>
    </w:p>
    <w:p w14:paraId="39CBB13E">
      <w:pPr>
        <w:rPr>
          <w:rFonts w:hint="eastAsia"/>
          <w:lang w:val="en-US" w:eastAsia="zh-CN"/>
        </w:rPr>
      </w:pPr>
      <w:r>
        <w:rPr>
          <w:rFonts w:hint="eastAsia"/>
          <w:lang w:val="en-US" w:eastAsia="zh-CN"/>
        </w:rPr>
        <w:t>规格型号添加完成后点击“提交”。提交完成后继续进行目录调整上传三省价格，只有三省价格上传后才完成挂网申报。</w:t>
      </w:r>
    </w:p>
    <w:p w14:paraId="3C0E30ED">
      <w:pPr>
        <w:rPr>
          <w:rFonts w:hint="eastAsia"/>
          <w:lang w:val="en-US" w:eastAsia="zh-CN"/>
        </w:rPr>
      </w:pPr>
      <w:r>
        <w:rPr>
          <w:rFonts w:hint="eastAsia"/>
          <w:lang w:val="en-US" w:eastAsia="zh-CN"/>
        </w:rPr>
        <w:t>注意：此处添加规格型号如果价格相同的可以一起申报进来，如果规格型号价格不一样，本次只需要添加规格型号价格相同的产品，提交后再继续重新申报剩余规格型号。（</w:t>
      </w:r>
      <w:r>
        <w:rPr>
          <w:rFonts w:hint="eastAsia"/>
          <w:color w:val="FF0000"/>
          <w:highlight w:val="none"/>
          <w:lang w:val="en-US" w:eastAsia="zh-CN"/>
        </w:rPr>
        <w:t>规格型号价格不相同的需要分多次申报系统产生多个产品组件编号，价格相同的可以在一起申报组成一个产品组件编号</w:t>
      </w:r>
      <w:r>
        <w:rPr>
          <w:rFonts w:hint="eastAsia"/>
          <w:lang w:val="en-US" w:eastAsia="zh-CN"/>
        </w:rPr>
        <w:t>）</w:t>
      </w:r>
    </w:p>
    <w:p w14:paraId="59315248">
      <w:pPr>
        <w:rPr>
          <w:rFonts w:hint="default"/>
          <w:sz w:val="52"/>
          <w:szCs w:val="52"/>
          <w:lang w:val="en-US" w:eastAsia="zh-CN"/>
        </w:rPr>
      </w:pPr>
      <w:r>
        <w:rPr>
          <w:rFonts w:hint="eastAsia"/>
          <w:sz w:val="52"/>
          <w:szCs w:val="52"/>
          <w:lang w:val="en-US" w:eastAsia="zh-CN"/>
        </w:rPr>
        <w:t>备注：集采挂网产品申报等部分功能正在优化中，暂不能使用，请关注后续通知。</w:t>
      </w:r>
    </w:p>
    <w:p w14:paraId="62D22ADA">
      <w:r>
        <w:drawing>
          <wp:inline distT="0" distB="0" distL="114300" distR="114300">
            <wp:extent cx="3257550" cy="2695575"/>
            <wp:effectExtent l="0" t="0" r="0" b="9525"/>
            <wp:docPr id="3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9"/>
                    <pic:cNvPicPr>
                      <a:picLocks noChangeAspect="1"/>
                    </pic:cNvPicPr>
                  </pic:nvPicPr>
                  <pic:blipFill>
                    <a:blip r:embed="rId21"/>
                    <a:stretch>
                      <a:fillRect/>
                    </a:stretch>
                  </pic:blipFill>
                  <pic:spPr>
                    <a:xfrm>
                      <a:off x="0" y="0"/>
                      <a:ext cx="3257550" cy="2695575"/>
                    </a:xfrm>
                    <a:prstGeom prst="rect">
                      <a:avLst/>
                    </a:prstGeom>
                    <a:noFill/>
                    <a:ln>
                      <a:noFill/>
                    </a:ln>
                  </pic:spPr>
                </pic:pic>
              </a:graphicData>
            </a:graphic>
          </wp:inline>
        </w:drawing>
      </w:r>
    </w:p>
    <w:p w14:paraId="5C598DD5">
      <w:pPr>
        <w:rPr>
          <w:rFonts w:hint="eastAsia"/>
          <w:lang w:val="en-US" w:eastAsia="zh-CN"/>
        </w:rPr>
      </w:pPr>
      <w:r>
        <w:rPr>
          <w:rFonts w:hint="eastAsia"/>
          <w:lang w:val="en-US" w:eastAsia="zh-CN"/>
        </w:rPr>
        <w:t>点击目录调整进入调整列表页面如下图：</w:t>
      </w:r>
    </w:p>
    <w:p w14:paraId="0CE9CD52">
      <w:r>
        <w:drawing>
          <wp:inline distT="0" distB="0" distL="114300" distR="114300">
            <wp:extent cx="5270500" cy="2158365"/>
            <wp:effectExtent l="0" t="0" r="6350" b="13335"/>
            <wp:docPr id="3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0"/>
                    <pic:cNvPicPr>
                      <a:picLocks noChangeAspect="1"/>
                    </pic:cNvPicPr>
                  </pic:nvPicPr>
                  <pic:blipFill>
                    <a:blip r:embed="rId22"/>
                    <a:stretch>
                      <a:fillRect/>
                    </a:stretch>
                  </pic:blipFill>
                  <pic:spPr>
                    <a:xfrm>
                      <a:off x="0" y="0"/>
                      <a:ext cx="5270500" cy="2158365"/>
                    </a:xfrm>
                    <a:prstGeom prst="rect">
                      <a:avLst/>
                    </a:prstGeom>
                    <a:noFill/>
                    <a:ln>
                      <a:noFill/>
                    </a:ln>
                  </pic:spPr>
                </pic:pic>
              </a:graphicData>
            </a:graphic>
          </wp:inline>
        </w:drawing>
      </w:r>
    </w:p>
    <w:p w14:paraId="0FC35F16">
      <w:pPr>
        <w:rPr>
          <w:rFonts w:hint="eastAsia"/>
          <w:lang w:val="en-US" w:eastAsia="zh-CN"/>
        </w:rPr>
      </w:pPr>
      <w:r>
        <w:rPr>
          <w:rFonts w:hint="eastAsia"/>
          <w:lang w:val="en-US" w:eastAsia="zh-CN"/>
        </w:rPr>
        <w:t>企业找到需要挂网的产品点击操作栏“申报”进入上传三省价格页面如下图：</w:t>
      </w:r>
    </w:p>
    <w:p w14:paraId="78D7391B">
      <w:r>
        <w:drawing>
          <wp:inline distT="0" distB="0" distL="114300" distR="114300">
            <wp:extent cx="5269865" cy="2442845"/>
            <wp:effectExtent l="0" t="0" r="6985" b="14605"/>
            <wp:docPr id="4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1"/>
                    <pic:cNvPicPr>
                      <a:picLocks noChangeAspect="1"/>
                    </pic:cNvPicPr>
                  </pic:nvPicPr>
                  <pic:blipFill>
                    <a:blip r:embed="rId23"/>
                    <a:stretch>
                      <a:fillRect/>
                    </a:stretch>
                  </pic:blipFill>
                  <pic:spPr>
                    <a:xfrm>
                      <a:off x="0" y="0"/>
                      <a:ext cx="5269865" cy="2442845"/>
                    </a:xfrm>
                    <a:prstGeom prst="rect">
                      <a:avLst/>
                    </a:prstGeom>
                    <a:noFill/>
                    <a:ln>
                      <a:noFill/>
                    </a:ln>
                  </pic:spPr>
                </pic:pic>
              </a:graphicData>
            </a:graphic>
          </wp:inline>
        </w:drawing>
      </w:r>
    </w:p>
    <w:p w14:paraId="068A36BC">
      <w:pPr>
        <w:rPr>
          <w:rFonts w:hint="default" w:eastAsia="宋体"/>
          <w:lang w:val="en-US" w:eastAsia="zh-CN"/>
        </w:rPr>
      </w:pPr>
      <w:r>
        <w:rPr>
          <w:rFonts w:hint="eastAsia"/>
          <w:lang w:val="en-US" w:eastAsia="zh-CN"/>
        </w:rPr>
        <w:t>价格信息全部填写完成后提交审核。</w:t>
      </w:r>
    </w:p>
    <w:p w14:paraId="0996FD82">
      <w:pPr>
        <w:pStyle w:val="4"/>
        <w:numPr>
          <w:ilvl w:val="1"/>
          <w:numId w:val="3"/>
        </w:numPr>
        <w:spacing w:before="156" w:after="156"/>
        <w:rPr>
          <w:rFonts w:hint="eastAsia" w:ascii="宋体" w:hAnsi="宋体" w:eastAsia="宋体" w:cstheme="majorBidi"/>
          <w:b/>
          <w:bCs/>
          <w:kern w:val="2"/>
          <w:sz w:val="28"/>
          <w:szCs w:val="32"/>
          <w:lang w:val="en-US" w:eastAsia="zh-CN" w:bidi="ar-SA"/>
        </w:rPr>
      </w:pPr>
      <w:r>
        <w:rPr>
          <w:rFonts w:hint="eastAsia" w:cstheme="majorBidi"/>
          <w:b/>
          <w:bCs/>
          <w:kern w:val="2"/>
          <w:sz w:val="28"/>
          <w:szCs w:val="32"/>
          <w:lang w:val="en-US" w:eastAsia="zh-CN" w:bidi="ar-SA"/>
        </w:rPr>
        <w:t>组件拆分</w:t>
      </w:r>
    </w:p>
    <w:p w14:paraId="1E2563DE">
      <w:pPr>
        <w:rPr>
          <w:rFonts w:hint="eastAsia"/>
          <w:lang w:val="en-US" w:eastAsia="zh-CN"/>
        </w:rPr>
      </w:pPr>
      <w:r>
        <w:rPr>
          <w:rFonts w:hint="eastAsia"/>
          <w:lang w:val="en-US" w:eastAsia="zh-CN"/>
        </w:rPr>
        <w:t>在动态调整模块打开组件拆分</w:t>
      </w:r>
    </w:p>
    <w:p w14:paraId="5566F0D3">
      <w:r>
        <w:drawing>
          <wp:inline distT="0" distB="0" distL="114300" distR="114300">
            <wp:extent cx="5273675" cy="2510790"/>
            <wp:effectExtent l="0" t="0" r="3175" b="381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24"/>
                    <a:stretch>
                      <a:fillRect/>
                    </a:stretch>
                  </pic:blipFill>
                  <pic:spPr>
                    <a:xfrm>
                      <a:off x="0" y="0"/>
                      <a:ext cx="5273675" cy="2510790"/>
                    </a:xfrm>
                    <a:prstGeom prst="rect">
                      <a:avLst/>
                    </a:prstGeom>
                    <a:noFill/>
                    <a:ln>
                      <a:noFill/>
                    </a:ln>
                  </pic:spPr>
                </pic:pic>
              </a:graphicData>
            </a:graphic>
          </wp:inline>
        </w:drawing>
      </w:r>
    </w:p>
    <w:p w14:paraId="7AD0328A">
      <w:r>
        <w:drawing>
          <wp:inline distT="0" distB="0" distL="114300" distR="114300">
            <wp:extent cx="5258435" cy="2294890"/>
            <wp:effectExtent l="0" t="0" r="18415" b="1016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25"/>
                    <a:stretch>
                      <a:fillRect/>
                    </a:stretch>
                  </pic:blipFill>
                  <pic:spPr>
                    <a:xfrm>
                      <a:off x="0" y="0"/>
                      <a:ext cx="5258435" cy="2294890"/>
                    </a:xfrm>
                    <a:prstGeom prst="rect">
                      <a:avLst/>
                    </a:prstGeom>
                    <a:noFill/>
                    <a:ln>
                      <a:noFill/>
                    </a:ln>
                  </pic:spPr>
                </pic:pic>
              </a:graphicData>
            </a:graphic>
          </wp:inline>
        </w:drawing>
      </w:r>
    </w:p>
    <w:p w14:paraId="68EB6FDF">
      <w:pPr>
        <w:rPr>
          <w:rFonts w:hint="eastAsia"/>
          <w:lang w:val="en-US" w:eastAsia="zh-CN"/>
        </w:rPr>
      </w:pPr>
      <w:r>
        <w:rPr>
          <w:rFonts w:hint="eastAsia"/>
          <w:lang w:val="en-US" w:eastAsia="zh-CN"/>
        </w:rPr>
        <w:t>找到需要拆分的组件点击“调整”。</w:t>
      </w:r>
    </w:p>
    <w:p w14:paraId="0E237FCD">
      <w:r>
        <w:drawing>
          <wp:inline distT="0" distB="0" distL="114300" distR="114300">
            <wp:extent cx="5271135" cy="2432685"/>
            <wp:effectExtent l="0" t="0" r="5715" b="5715"/>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26"/>
                    <a:stretch>
                      <a:fillRect/>
                    </a:stretch>
                  </pic:blipFill>
                  <pic:spPr>
                    <a:xfrm>
                      <a:off x="0" y="0"/>
                      <a:ext cx="5271135" cy="2432685"/>
                    </a:xfrm>
                    <a:prstGeom prst="rect">
                      <a:avLst/>
                    </a:prstGeom>
                    <a:noFill/>
                    <a:ln>
                      <a:noFill/>
                    </a:ln>
                  </pic:spPr>
                </pic:pic>
              </a:graphicData>
            </a:graphic>
          </wp:inline>
        </w:drawing>
      </w:r>
    </w:p>
    <w:p w14:paraId="69C0563D">
      <w:pPr>
        <w:rPr>
          <w:rFonts w:hint="eastAsia"/>
          <w:lang w:val="en-US" w:eastAsia="zh-CN"/>
        </w:rPr>
      </w:pPr>
      <w:r>
        <w:rPr>
          <w:rFonts w:hint="eastAsia"/>
          <w:lang w:val="en-US" w:eastAsia="zh-CN"/>
        </w:rPr>
        <w:t>企业只能对当前产品进行降价才允许组件拆分，需要产品的规格型号只需要输入小于当前挂网价的价格，填写完成后点击“调整”等待审核。审核通过后把填写价格相同的规格型号系统组成新的组件编号。</w:t>
      </w:r>
    </w:p>
    <w:p w14:paraId="085CC851">
      <w:pPr>
        <w:rPr>
          <w:rFonts w:hint="default"/>
          <w:color w:val="FF0000"/>
          <w:lang w:val="en-US" w:eastAsia="zh-CN"/>
        </w:rPr>
      </w:pPr>
      <w:r>
        <w:rPr>
          <w:rFonts w:hint="eastAsia"/>
          <w:color w:val="FF0000"/>
          <w:lang w:val="en-US" w:eastAsia="zh-CN"/>
        </w:rPr>
        <w:t>备注：</w:t>
      </w:r>
      <w:r>
        <w:rPr>
          <w:rFonts w:hint="default"/>
          <w:color w:val="FF0000"/>
          <w:lang w:val="en-US" w:eastAsia="zh-CN"/>
        </w:rPr>
        <w:t>1.组件拆分仅针对同一组件下部分规格型号降价，一经审核无法撤销。2.在拆分操作中，调整价格的规格型号只需在对应的价格栏填写新的价格（须低于当前组件挂网价）。价格相同的规格型号审核通过后会自动生成新的组件；</w:t>
      </w:r>
    </w:p>
    <w:p w14:paraId="4F17FD58">
      <w:pPr>
        <w:rPr>
          <w:rFonts w:hint="default"/>
          <w:color w:val="FF0000"/>
          <w:lang w:val="en-US" w:eastAsia="zh-CN"/>
        </w:rPr>
      </w:pPr>
      <w:r>
        <w:rPr>
          <w:rFonts w:hint="default"/>
          <w:color w:val="FF0000"/>
          <w:lang w:val="en-US" w:eastAsia="zh-CN"/>
        </w:rPr>
        <w:t>3.组件中价格无调整的规格型号无需操作，仍保留在当前组件下，挂网价格和组件编号保持不变。</w:t>
      </w:r>
    </w:p>
    <w:p w14:paraId="7D971D9A">
      <w:pPr>
        <w:pStyle w:val="4"/>
        <w:numPr>
          <w:ilvl w:val="1"/>
          <w:numId w:val="3"/>
        </w:numPr>
        <w:spacing w:before="156" w:after="156"/>
        <w:rPr>
          <w:rFonts w:hint="eastAsia" w:ascii="宋体" w:hAnsi="宋体" w:eastAsia="宋体" w:cstheme="majorBidi"/>
          <w:b/>
          <w:bCs/>
          <w:kern w:val="2"/>
          <w:sz w:val="28"/>
          <w:szCs w:val="32"/>
          <w:lang w:val="en-US" w:eastAsia="zh-CN" w:bidi="ar-SA"/>
        </w:rPr>
      </w:pPr>
      <w:r>
        <w:rPr>
          <w:rFonts w:hint="eastAsia" w:cstheme="majorBidi"/>
          <w:b/>
          <w:bCs/>
          <w:kern w:val="2"/>
          <w:sz w:val="28"/>
          <w:szCs w:val="32"/>
          <w:lang w:val="en-US" w:eastAsia="zh-CN" w:bidi="ar-SA"/>
        </w:rPr>
        <w:t>限价调整</w:t>
      </w:r>
      <w:bookmarkStart w:id="5" w:name="_GoBack"/>
      <w:bookmarkEnd w:id="5"/>
    </w:p>
    <w:p w14:paraId="4DB714E1">
      <w:pPr>
        <w:rPr>
          <w:rFonts w:hint="eastAsia"/>
          <w:lang w:val="en-US" w:eastAsia="zh-CN"/>
        </w:rPr>
      </w:pPr>
      <w:r>
        <w:rPr>
          <w:rFonts w:hint="eastAsia"/>
          <w:lang w:val="en-US" w:eastAsia="zh-CN"/>
        </w:rPr>
        <w:t>在动态调整模块打开限价调整</w:t>
      </w:r>
    </w:p>
    <w:p w14:paraId="0D8573F0">
      <w:r>
        <w:drawing>
          <wp:inline distT="0" distB="0" distL="114300" distR="114300">
            <wp:extent cx="3590925" cy="1466850"/>
            <wp:effectExtent l="0" t="0" r="9525" b="0"/>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pic:cNvPicPr>
                  </pic:nvPicPr>
                  <pic:blipFill>
                    <a:blip r:embed="rId27"/>
                    <a:stretch>
                      <a:fillRect/>
                    </a:stretch>
                  </pic:blipFill>
                  <pic:spPr>
                    <a:xfrm>
                      <a:off x="0" y="0"/>
                      <a:ext cx="3590925" cy="1466850"/>
                    </a:xfrm>
                    <a:prstGeom prst="rect">
                      <a:avLst/>
                    </a:prstGeom>
                    <a:noFill/>
                    <a:ln>
                      <a:noFill/>
                    </a:ln>
                  </pic:spPr>
                </pic:pic>
              </a:graphicData>
            </a:graphic>
          </wp:inline>
        </w:drawing>
      </w:r>
    </w:p>
    <w:p w14:paraId="5B20321A">
      <w:r>
        <w:drawing>
          <wp:inline distT="0" distB="0" distL="114300" distR="114300">
            <wp:extent cx="5260340" cy="2194560"/>
            <wp:effectExtent l="0" t="0" r="16510" b="15240"/>
            <wp:docPr id="4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
                    <pic:cNvPicPr>
                      <a:picLocks noChangeAspect="1"/>
                    </pic:cNvPicPr>
                  </pic:nvPicPr>
                  <pic:blipFill>
                    <a:blip r:embed="rId28"/>
                    <a:stretch>
                      <a:fillRect/>
                    </a:stretch>
                  </pic:blipFill>
                  <pic:spPr>
                    <a:xfrm>
                      <a:off x="0" y="0"/>
                      <a:ext cx="5260340" cy="2194560"/>
                    </a:xfrm>
                    <a:prstGeom prst="rect">
                      <a:avLst/>
                    </a:prstGeom>
                    <a:noFill/>
                    <a:ln>
                      <a:noFill/>
                    </a:ln>
                  </pic:spPr>
                </pic:pic>
              </a:graphicData>
            </a:graphic>
          </wp:inline>
        </w:drawing>
      </w:r>
    </w:p>
    <w:p w14:paraId="477FA2D8">
      <w:pPr>
        <w:rPr>
          <w:rFonts w:hint="eastAsia"/>
          <w:lang w:val="en-US" w:eastAsia="zh-CN"/>
        </w:rPr>
      </w:pPr>
      <w:r>
        <w:rPr>
          <w:rFonts w:hint="eastAsia"/>
          <w:lang w:val="en-US" w:eastAsia="zh-CN"/>
        </w:rPr>
        <w:t>找到需要价格调整的产品点击“调整”进入调整页面如下图：</w:t>
      </w:r>
    </w:p>
    <w:p w14:paraId="7D3FF09A">
      <w:r>
        <w:drawing>
          <wp:inline distT="0" distB="0" distL="114300" distR="114300">
            <wp:extent cx="5260340" cy="2255520"/>
            <wp:effectExtent l="0" t="0" r="16510" b="11430"/>
            <wp:docPr id="4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
                    <pic:cNvPicPr>
                      <a:picLocks noChangeAspect="1"/>
                    </pic:cNvPicPr>
                  </pic:nvPicPr>
                  <pic:blipFill>
                    <a:blip r:embed="rId29"/>
                    <a:stretch>
                      <a:fillRect/>
                    </a:stretch>
                  </pic:blipFill>
                  <pic:spPr>
                    <a:xfrm>
                      <a:off x="0" y="0"/>
                      <a:ext cx="5260340" cy="2255520"/>
                    </a:xfrm>
                    <a:prstGeom prst="rect">
                      <a:avLst/>
                    </a:prstGeom>
                    <a:noFill/>
                    <a:ln>
                      <a:noFill/>
                    </a:ln>
                  </pic:spPr>
                </pic:pic>
              </a:graphicData>
            </a:graphic>
          </wp:inline>
        </w:drawing>
      </w:r>
    </w:p>
    <w:p w14:paraId="337DB3D0">
      <w:pPr>
        <w:rPr>
          <w:rFonts w:hint="default" w:eastAsia="宋体"/>
          <w:lang w:val="en-US" w:eastAsia="zh-CN"/>
        </w:rPr>
      </w:pPr>
      <w:r>
        <w:rPr>
          <w:rFonts w:hint="eastAsia"/>
          <w:lang w:val="en-US" w:eastAsia="zh-CN"/>
        </w:rPr>
        <w:t>企业只需要在调整后价格栏 填写调整后的价格 必须小于当前挂网价。填写完成后点击“调整”即可。</w:t>
      </w:r>
    </w:p>
    <w:p w14:paraId="2F8CC9A3">
      <w:pPr>
        <w:pStyle w:val="4"/>
        <w:numPr>
          <w:ilvl w:val="1"/>
          <w:numId w:val="3"/>
        </w:numPr>
        <w:spacing w:before="156" w:after="156"/>
      </w:pPr>
      <w:r>
        <w:rPr>
          <w:rFonts w:hint="eastAsia"/>
        </w:rPr>
        <w:t>配送关系设置</w:t>
      </w:r>
    </w:p>
    <w:p w14:paraId="41E5B9E0">
      <w:pPr>
        <w:ind w:firstLine="480"/>
      </w:pPr>
      <w:r>
        <w:rPr>
          <w:rFonts w:hint="eastAsia"/>
        </w:rPr>
        <w:t>配送关系设置流程图如下：</w:t>
      </w:r>
    </w:p>
    <w:p w14:paraId="3C8B252D">
      <w:pPr>
        <w:keepNext/>
        <w:ind w:firstLine="480"/>
      </w:pPr>
      <w:r>
        <w:drawing>
          <wp:inline distT="0" distB="0" distL="0" distR="0">
            <wp:extent cx="5274310" cy="3881755"/>
            <wp:effectExtent l="0" t="0" r="2540" b="444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0"/>
                    <a:stretch>
                      <a:fillRect/>
                    </a:stretch>
                  </pic:blipFill>
                  <pic:spPr>
                    <a:xfrm>
                      <a:off x="0" y="0"/>
                      <a:ext cx="5274310" cy="3881755"/>
                    </a:xfrm>
                    <a:prstGeom prst="rect">
                      <a:avLst/>
                    </a:prstGeom>
                  </pic:spPr>
                </pic:pic>
              </a:graphicData>
            </a:graphic>
          </wp:inline>
        </w:drawing>
      </w:r>
    </w:p>
    <w:p w14:paraId="066E6A4D">
      <w:pPr>
        <w:pStyle w:val="5"/>
        <w:ind w:firstLine="400"/>
        <w:jc w:val="center"/>
      </w:pPr>
      <w:r>
        <w:t xml:space="preserve">图 </w:t>
      </w:r>
      <w:r>
        <w:fldChar w:fldCharType="begin"/>
      </w:r>
      <w:r>
        <w:instrText xml:space="preserve"> SEQ 图 \* ARABIC </w:instrText>
      </w:r>
      <w:r>
        <w:fldChar w:fldCharType="separate"/>
      </w:r>
      <w:r>
        <w:t>1</w:t>
      </w:r>
      <w:r>
        <w:fldChar w:fldCharType="end"/>
      </w:r>
    </w:p>
    <w:p w14:paraId="610752B0">
      <w:pPr>
        <w:ind w:firstLine="480"/>
      </w:pPr>
      <w:r>
        <w:rPr>
          <w:rFonts w:hint="eastAsia"/>
        </w:rPr>
        <w:t>点击“配送关系管理”下</w:t>
      </w:r>
      <w:r>
        <w:drawing>
          <wp:inline distT="0" distB="0" distL="0" distR="0">
            <wp:extent cx="741045" cy="197485"/>
            <wp:effectExtent l="0" t="0" r="190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1"/>
                    <a:stretch>
                      <a:fillRect/>
                    </a:stretch>
                  </pic:blipFill>
                  <pic:spPr>
                    <a:xfrm>
                      <a:off x="0" y="0"/>
                      <a:ext cx="741600" cy="198000"/>
                    </a:xfrm>
                    <a:prstGeom prst="rect">
                      <a:avLst/>
                    </a:prstGeom>
                  </pic:spPr>
                </pic:pic>
              </a:graphicData>
            </a:graphic>
          </wp:inline>
        </w:drawing>
      </w:r>
      <w:r>
        <w:rPr>
          <w:rFonts w:hint="eastAsia"/>
        </w:rPr>
        <w:t>进入配送关系设置查询页面，点击【</w:t>
      </w:r>
      <w:r>
        <w:drawing>
          <wp:inline distT="0" distB="0" distL="0" distR="0">
            <wp:extent cx="399415" cy="186690"/>
            <wp:effectExtent l="0" t="0" r="635"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2"/>
                    <a:stretch>
                      <a:fillRect/>
                    </a:stretch>
                  </pic:blipFill>
                  <pic:spPr>
                    <a:xfrm>
                      <a:off x="0" y="0"/>
                      <a:ext cx="399600" cy="187200"/>
                    </a:xfrm>
                    <a:prstGeom prst="rect">
                      <a:avLst/>
                    </a:prstGeom>
                  </pic:spPr>
                </pic:pic>
              </a:graphicData>
            </a:graphic>
          </wp:inline>
        </w:drawing>
      </w:r>
      <w:r>
        <w:rPr>
          <w:rFonts w:hint="eastAsia"/>
        </w:rPr>
        <w:t>】为挂网产品设置配送企业（如图2）。</w:t>
      </w:r>
    </w:p>
    <w:p w14:paraId="3DB11DF3">
      <w:pPr>
        <w:keepNext/>
        <w:ind w:firstLine="480"/>
      </w:pPr>
      <w:r>
        <w:drawing>
          <wp:inline distT="0" distB="0" distL="114300" distR="114300">
            <wp:extent cx="5269865" cy="2172970"/>
            <wp:effectExtent l="0" t="0" r="6985" b="177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3"/>
                    <a:stretch>
                      <a:fillRect/>
                    </a:stretch>
                  </pic:blipFill>
                  <pic:spPr>
                    <a:xfrm>
                      <a:off x="0" y="0"/>
                      <a:ext cx="5269865" cy="2172970"/>
                    </a:xfrm>
                    <a:prstGeom prst="rect">
                      <a:avLst/>
                    </a:prstGeom>
                    <a:noFill/>
                    <a:ln>
                      <a:noFill/>
                    </a:ln>
                  </pic:spPr>
                </pic:pic>
              </a:graphicData>
            </a:graphic>
          </wp:inline>
        </w:drawing>
      </w:r>
    </w:p>
    <w:p w14:paraId="65C5605F">
      <w:pPr>
        <w:pStyle w:val="5"/>
        <w:ind w:firstLine="400"/>
        <w:jc w:val="center"/>
      </w:pPr>
      <w:r>
        <w:t xml:space="preserve">图 </w:t>
      </w:r>
      <w:r>
        <w:fldChar w:fldCharType="begin"/>
      </w:r>
      <w:r>
        <w:instrText xml:space="preserve"> SEQ 图 \* ARABIC </w:instrText>
      </w:r>
      <w:r>
        <w:fldChar w:fldCharType="separate"/>
      </w:r>
      <w:r>
        <w:t>2</w:t>
      </w:r>
      <w:r>
        <w:fldChar w:fldCharType="end"/>
      </w:r>
    </w:p>
    <w:p w14:paraId="24B107E3">
      <w:pPr>
        <w:ind w:firstLine="480"/>
      </w:pPr>
      <w:r>
        <w:rPr>
          <w:rFonts w:hint="eastAsia"/>
        </w:rPr>
        <w:t>页面弹窗展示配送企业列表，勾选对应配送企业，点击【</w:t>
      </w:r>
      <w:r>
        <w:drawing>
          <wp:inline distT="0" distB="0" distL="0" distR="0">
            <wp:extent cx="327025" cy="1905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4"/>
                    <a:stretch>
                      <a:fillRect/>
                    </a:stretch>
                  </pic:blipFill>
                  <pic:spPr>
                    <a:xfrm>
                      <a:off x="0" y="0"/>
                      <a:ext cx="327600" cy="190800"/>
                    </a:xfrm>
                    <a:prstGeom prst="rect">
                      <a:avLst/>
                    </a:prstGeom>
                  </pic:spPr>
                </pic:pic>
              </a:graphicData>
            </a:graphic>
          </wp:inline>
        </w:drawing>
      </w:r>
      <w:r>
        <w:rPr>
          <w:rFonts w:hint="eastAsia"/>
        </w:rPr>
        <w:t>】后确认选择，可多选（如图3）。</w:t>
      </w:r>
    </w:p>
    <w:p w14:paraId="27219BE0">
      <w:pPr>
        <w:keepNext/>
        <w:ind w:firstLine="480"/>
      </w:pPr>
      <w:r>
        <w:drawing>
          <wp:inline distT="0" distB="0" distL="0" distR="0">
            <wp:extent cx="5274310" cy="3253105"/>
            <wp:effectExtent l="0" t="0" r="254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5"/>
                    <a:stretch>
                      <a:fillRect/>
                    </a:stretch>
                  </pic:blipFill>
                  <pic:spPr>
                    <a:xfrm>
                      <a:off x="0" y="0"/>
                      <a:ext cx="5274310" cy="3253105"/>
                    </a:xfrm>
                    <a:prstGeom prst="rect">
                      <a:avLst/>
                    </a:prstGeom>
                  </pic:spPr>
                </pic:pic>
              </a:graphicData>
            </a:graphic>
          </wp:inline>
        </w:drawing>
      </w:r>
    </w:p>
    <w:p w14:paraId="5EFF5EF3">
      <w:pPr>
        <w:pStyle w:val="5"/>
        <w:ind w:firstLine="400"/>
        <w:jc w:val="center"/>
      </w:pPr>
      <w:r>
        <w:t xml:space="preserve">图 </w:t>
      </w:r>
      <w:r>
        <w:fldChar w:fldCharType="begin"/>
      </w:r>
      <w:r>
        <w:instrText xml:space="preserve"> SEQ 图 \* ARABIC </w:instrText>
      </w:r>
      <w:r>
        <w:fldChar w:fldCharType="separate"/>
      </w:r>
      <w:r>
        <w:t>3</w:t>
      </w:r>
      <w:r>
        <w:fldChar w:fldCharType="end"/>
      </w:r>
    </w:p>
    <w:p w14:paraId="7A1161D8">
      <w:pPr>
        <w:ind w:firstLine="480"/>
      </w:pPr>
      <w:r>
        <w:rPr>
          <w:rFonts w:hint="eastAsia"/>
        </w:rPr>
        <w:t>点击“配送关系管理”下</w:t>
      </w:r>
      <w:r>
        <w:drawing>
          <wp:inline distT="0" distB="0" distL="0" distR="0">
            <wp:extent cx="895985" cy="19748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6"/>
                    <a:stretch>
                      <a:fillRect/>
                    </a:stretch>
                  </pic:blipFill>
                  <pic:spPr>
                    <a:xfrm>
                      <a:off x="0" y="0"/>
                      <a:ext cx="896400" cy="198000"/>
                    </a:xfrm>
                    <a:prstGeom prst="rect">
                      <a:avLst/>
                    </a:prstGeom>
                  </pic:spPr>
                </pic:pic>
              </a:graphicData>
            </a:graphic>
          </wp:inline>
        </w:drawing>
      </w:r>
      <w:r>
        <w:rPr>
          <w:rFonts w:hint="eastAsia"/>
        </w:rPr>
        <w:t>进入配送关系列表页面，勾选对应配送关系点击【</w:t>
      </w:r>
      <w:r>
        <w:drawing>
          <wp:inline distT="0" distB="0" distL="0" distR="0">
            <wp:extent cx="528955" cy="197485"/>
            <wp:effectExtent l="0" t="0" r="444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7"/>
                    <a:stretch>
                      <a:fillRect/>
                    </a:stretch>
                  </pic:blipFill>
                  <pic:spPr>
                    <a:xfrm>
                      <a:off x="0" y="0"/>
                      <a:ext cx="529200" cy="198000"/>
                    </a:xfrm>
                    <a:prstGeom prst="rect">
                      <a:avLst/>
                    </a:prstGeom>
                  </pic:spPr>
                </pic:pic>
              </a:graphicData>
            </a:graphic>
          </wp:inline>
        </w:drawing>
      </w:r>
      <w:r>
        <w:rPr>
          <w:rFonts w:hint="eastAsia"/>
        </w:rPr>
        <w:t>】（如图4），向配送企业发送建立配送关系申请，配送企业确认后即建立配送关系。</w:t>
      </w:r>
    </w:p>
    <w:p w14:paraId="519181F5">
      <w:pPr>
        <w:keepNext/>
        <w:ind w:firstLine="480"/>
      </w:pPr>
      <w:r>
        <w:drawing>
          <wp:inline distT="0" distB="0" distL="114300" distR="114300">
            <wp:extent cx="5271770" cy="2371090"/>
            <wp:effectExtent l="0" t="0" r="5080" b="1016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38"/>
                    <a:stretch>
                      <a:fillRect/>
                    </a:stretch>
                  </pic:blipFill>
                  <pic:spPr>
                    <a:xfrm>
                      <a:off x="0" y="0"/>
                      <a:ext cx="5271770" cy="2371090"/>
                    </a:xfrm>
                    <a:prstGeom prst="rect">
                      <a:avLst/>
                    </a:prstGeom>
                    <a:noFill/>
                    <a:ln>
                      <a:noFill/>
                    </a:ln>
                  </pic:spPr>
                </pic:pic>
              </a:graphicData>
            </a:graphic>
          </wp:inline>
        </w:drawing>
      </w:r>
    </w:p>
    <w:p w14:paraId="080B1305">
      <w:pPr>
        <w:pStyle w:val="5"/>
        <w:ind w:firstLine="400"/>
        <w:jc w:val="center"/>
      </w:pPr>
      <w:r>
        <w:t xml:space="preserve">图 </w:t>
      </w:r>
      <w:r>
        <w:fldChar w:fldCharType="begin"/>
      </w:r>
      <w:r>
        <w:instrText xml:space="preserve"> SEQ 图 \* ARABIC </w:instrText>
      </w:r>
      <w:r>
        <w:fldChar w:fldCharType="separate"/>
      </w:r>
      <w:r>
        <w:t>4</w:t>
      </w:r>
      <w:r>
        <w:fldChar w:fldCharType="end"/>
      </w:r>
    </w:p>
    <w:p w14:paraId="6092E229">
      <w:pPr>
        <w:rPr>
          <w:rFonts w:hint="eastAsia"/>
          <w:lang w:val="en-US" w:eastAsia="zh-CN"/>
        </w:rPr>
      </w:pPr>
      <w:r>
        <w:rPr>
          <w:rFonts w:hint="eastAsia"/>
          <w:lang w:val="en-US" w:eastAsia="zh-CN"/>
        </w:rPr>
        <w:t>配送企业同意后生产企业还需要给医疗机构设置配送企业如下图：</w:t>
      </w:r>
    </w:p>
    <w:p w14:paraId="3A0BABC2">
      <w:pPr>
        <w:rPr>
          <w:rFonts w:hint="default"/>
          <w:lang w:val="en-US" w:eastAsia="zh-CN"/>
        </w:rPr>
      </w:pPr>
      <w:r>
        <w:rPr>
          <w:rFonts w:hint="eastAsia"/>
          <w:lang w:val="en-US" w:eastAsia="zh-CN"/>
        </w:rPr>
        <w:t>生产企业进入配送关系管理-待设置配送企业医院管理</w:t>
      </w:r>
    </w:p>
    <w:p w14:paraId="057271E8">
      <w:r>
        <w:drawing>
          <wp:inline distT="0" distB="0" distL="114300" distR="114300">
            <wp:extent cx="5273675" cy="2532380"/>
            <wp:effectExtent l="0" t="0" r="3175" b="1270"/>
            <wp:docPr id="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
                    <pic:cNvPicPr>
                      <a:picLocks noChangeAspect="1"/>
                    </pic:cNvPicPr>
                  </pic:nvPicPr>
                  <pic:blipFill>
                    <a:blip r:embed="rId39"/>
                    <a:stretch>
                      <a:fillRect/>
                    </a:stretch>
                  </pic:blipFill>
                  <pic:spPr>
                    <a:xfrm>
                      <a:off x="0" y="0"/>
                      <a:ext cx="5273675" cy="2532380"/>
                    </a:xfrm>
                    <a:prstGeom prst="rect">
                      <a:avLst/>
                    </a:prstGeom>
                    <a:noFill/>
                    <a:ln>
                      <a:noFill/>
                    </a:ln>
                  </pic:spPr>
                </pic:pic>
              </a:graphicData>
            </a:graphic>
          </wp:inline>
        </w:drawing>
      </w:r>
    </w:p>
    <w:p w14:paraId="4A342983">
      <w:pPr>
        <w:rPr>
          <w:rFonts w:hint="eastAsia"/>
          <w:lang w:val="en-US" w:eastAsia="zh-CN"/>
        </w:rPr>
      </w:pPr>
      <w:r>
        <w:rPr>
          <w:rFonts w:hint="eastAsia"/>
          <w:lang w:val="en-US" w:eastAsia="zh-CN"/>
        </w:rPr>
        <w:t>生产企业为需要设置配送企业的的产品选择医疗机构</w:t>
      </w:r>
    </w:p>
    <w:p w14:paraId="58DEEC28">
      <w:r>
        <w:drawing>
          <wp:inline distT="0" distB="0" distL="114300" distR="114300">
            <wp:extent cx="5261610" cy="2153285"/>
            <wp:effectExtent l="0" t="0" r="15240" b="18415"/>
            <wp:docPr id="5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
                    <pic:cNvPicPr>
                      <a:picLocks noChangeAspect="1"/>
                    </pic:cNvPicPr>
                  </pic:nvPicPr>
                  <pic:blipFill>
                    <a:blip r:embed="rId40"/>
                    <a:stretch>
                      <a:fillRect/>
                    </a:stretch>
                  </pic:blipFill>
                  <pic:spPr>
                    <a:xfrm>
                      <a:off x="0" y="0"/>
                      <a:ext cx="5261610" cy="2153285"/>
                    </a:xfrm>
                    <a:prstGeom prst="rect">
                      <a:avLst/>
                    </a:prstGeom>
                    <a:noFill/>
                    <a:ln>
                      <a:noFill/>
                    </a:ln>
                  </pic:spPr>
                </pic:pic>
              </a:graphicData>
            </a:graphic>
          </wp:inline>
        </w:drawing>
      </w:r>
    </w:p>
    <w:p w14:paraId="18BEC96D">
      <w:pPr>
        <w:rPr>
          <w:rFonts w:hint="eastAsia"/>
          <w:lang w:val="en-US" w:eastAsia="zh-CN"/>
        </w:rPr>
      </w:pPr>
      <w:r>
        <w:rPr>
          <w:rFonts w:hint="eastAsia"/>
          <w:lang w:val="en-US" w:eastAsia="zh-CN"/>
        </w:rPr>
        <w:t>只需要找到待设置的医疗机构点击“设置配送企业”</w:t>
      </w:r>
    </w:p>
    <w:p w14:paraId="39959AB2">
      <w:r>
        <w:drawing>
          <wp:inline distT="0" distB="0" distL="114300" distR="114300">
            <wp:extent cx="5273675" cy="2590800"/>
            <wp:effectExtent l="0" t="0" r="3175" b="0"/>
            <wp:docPr id="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
                    <pic:cNvPicPr>
                      <a:picLocks noChangeAspect="1"/>
                    </pic:cNvPicPr>
                  </pic:nvPicPr>
                  <pic:blipFill>
                    <a:blip r:embed="rId41"/>
                    <a:stretch>
                      <a:fillRect/>
                    </a:stretch>
                  </pic:blipFill>
                  <pic:spPr>
                    <a:xfrm>
                      <a:off x="0" y="0"/>
                      <a:ext cx="5273675" cy="2590800"/>
                    </a:xfrm>
                    <a:prstGeom prst="rect">
                      <a:avLst/>
                    </a:prstGeom>
                    <a:noFill/>
                    <a:ln>
                      <a:noFill/>
                    </a:ln>
                  </pic:spPr>
                </pic:pic>
              </a:graphicData>
            </a:graphic>
          </wp:inline>
        </w:drawing>
      </w:r>
    </w:p>
    <w:p w14:paraId="77AE92E8">
      <w:pPr>
        <w:rPr>
          <w:rFonts w:hint="default" w:eastAsia="宋体"/>
          <w:lang w:val="en-US" w:eastAsia="zh-CN"/>
        </w:rPr>
      </w:pPr>
      <w:r>
        <w:rPr>
          <w:rFonts w:hint="eastAsia"/>
          <w:lang w:val="en-US" w:eastAsia="zh-CN"/>
        </w:rPr>
        <w:t>弹出配送企业列表供生产企业选择，这里面的配送企业都是生产企业和配送企业达成一致意见后才会显示出来。每家医疗机构最多设置5家配送企业。</w:t>
      </w:r>
    </w:p>
    <w:p w14:paraId="1A7C3365">
      <w:pPr>
        <w:pStyle w:val="4"/>
        <w:numPr>
          <w:ilvl w:val="1"/>
          <w:numId w:val="3"/>
        </w:numPr>
        <w:spacing w:before="156" w:after="156"/>
      </w:pPr>
      <w:r>
        <w:rPr>
          <w:rFonts w:hint="eastAsia"/>
        </w:rPr>
        <w:t>配送关系撤废</w:t>
      </w:r>
    </w:p>
    <w:p w14:paraId="590A316C">
      <w:pPr>
        <w:ind w:firstLine="480"/>
      </w:pPr>
      <w:r>
        <w:rPr>
          <w:rFonts w:hint="eastAsia"/>
        </w:rPr>
        <w:t>点击“配送关系管理”下</w:t>
      </w:r>
      <w:r>
        <w:drawing>
          <wp:inline distT="0" distB="0" distL="0" distR="0">
            <wp:extent cx="895985" cy="19748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6"/>
                    <a:stretch>
                      <a:fillRect/>
                    </a:stretch>
                  </pic:blipFill>
                  <pic:spPr>
                    <a:xfrm>
                      <a:off x="0" y="0"/>
                      <a:ext cx="896400" cy="198000"/>
                    </a:xfrm>
                    <a:prstGeom prst="rect">
                      <a:avLst/>
                    </a:prstGeom>
                  </pic:spPr>
                </pic:pic>
              </a:graphicData>
            </a:graphic>
          </wp:inline>
        </w:drawing>
      </w:r>
      <w:r>
        <w:rPr>
          <w:rFonts w:hint="eastAsia"/>
        </w:rPr>
        <w:t>进入配送关系列表页面，列表展示已建立的配送关系及未建立的配送关系，点击已建立的配送关系后的【</w:t>
      </w:r>
      <w:r>
        <w:drawing>
          <wp:inline distT="0" distB="0" distL="0" distR="0">
            <wp:extent cx="485775" cy="194310"/>
            <wp:effectExtent l="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2"/>
                    <a:stretch>
                      <a:fillRect/>
                    </a:stretch>
                  </pic:blipFill>
                  <pic:spPr>
                    <a:xfrm>
                      <a:off x="0" y="0"/>
                      <a:ext cx="486000" cy="194400"/>
                    </a:xfrm>
                    <a:prstGeom prst="rect">
                      <a:avLst/>
                    </a:prstGeom>
                  </pic:spPr>
                </pic:pic>
              </a:graphicData>
            </a:graphic>
          </wp:inline>
        </w:drawing>
      </w:r>
      <w:r>
        <w:rPr>
          <w:rFonts w:hint="eastAsia"/>
        </w:rPr>
        <w:t>】按钮发送撤废配送关系申请，配送企业确认后即可撤废配送关系（如图5）。</w:t>
      </w:r>
    </w:p>
    <w:p w14:paraId="6C83E3FF">
      <w:pPr>
        <w:keepNext/>
        <w:ind w:firstLine="480"/>
      </w:pPr>
      <w:r>
        <w:drawing>
          <wp:inline distT="0" distB="0" distL="114300" distR="114300">
            <wp:extent cx="5271770" cy="2371090"/>
            <wp:effectExtent l="0" t="0" r="5080" b="1016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38"/>
                    <a:stretch>
                      <a:fillRect/>
                    </a:stretch>
                  </pic:blipFill>
                  <pic:spPr>
                    <a:xfrm>
                      <a:off x="0" y="0"/>
                      <a:ext cx="5271770" cy="2371090"/>
                    </a:xfrm>
                    <a:prstGeom prst="rect">
                      <a:avLst/>
                    </a:prstGeom>
                    <a:noFill/>
                    <a:ln>
                      <a:noFill/>
                    </a:ln>
                  </pic:spPr>
                </pic:pic>
              </a:graphicData>
            </a:graphic>
          </wp:inline>
        </w:drawing>
      </w:r>
    </w:p>
    <w:p w14:paraId="711619F0">
      <w:pPr>
        <w:pStyle w:val="5"/>
        <w:ind w:firstLine="400"/>
        <w:jc w:val="center"/>
      </w:pPr>
      <w:r>
        <w:t xml:space="preserve">图 </w:t>
      </w:r>
      <w:r>
        <w:fldChar w:fldCharType="begin"/>
      </w:r>
      <w:r>
        <w:instrText xml:space="preserve"> SEQ 图 \* ARABIC </w:instrText>
      </w:r>
      <w:r>
        <w:fldChar w:fldCharType="separate"/>
      </w:r>
      <w:r>
        <w:t>5</w:t>
      </w:r>
      <w:r>
        <w:fldChar w:fldCharType="end"/>
      </w:r>
    </w:p>
    <w:p w14:paraId="3FC3AE11">
      <w:pPr>
        <w:ind w:firstLine="480"/>
      </w:pPr>
    </w:p>
    <w:p w14:paraId="5E45578F">
      <w:pPr>
        <w:pStyle w:val="4"/>
        <w:numPr>
          <w:ilvl w:val="1"/>
          <w:numId w:val="3"/>
        </w:numPr>
        <w:spacing w:before="156" w:after="156"/>
        <w:rPr>
          <w:rFonts w:hint="eastAsia" w:ascii="宋体" w:hAnsi="宋体" w:eastAsia="宋体" w:cstheme="majorBidi"/>
          <w:b/>
          <w:bCs/>
          <w:kern w:val="2"/>
          <w:sz w:val="28"/>
          <w:szCs w:val="32"/>
          <w:lang w:val="en-US" w:eastAsia="zh-CN" w:bidi="ar-SA"/>
        </w:rPr>
      </w:pPr>
      <w:r>
        <w:rPr>
          <w:rFonts w:hint="eastAsia" w:cstheme="majorBidi"/>
          <w:b/>
          <w:bCs/>
          <w:kern w:val="2"/>
          <w:sz w:val="28"/>
          <w:szCs w:val="32"/>
          <w:lang w:val="en-US" w:eastAsia="zh-CN" w:bidi="ar-SA"/>
        </w:rPr>
        <w:t>议价结果查看</w:t>
      </w:r>
    </w:p>
    <w:p w14:paraId="172E6168">
      <w:pPr>
        <w:rPr>
          <w:rFonts w:hint="default"/>
          <w:lang w:val="en-US" w:eastAsia="zh-CN"/>
        </w:rPr>
      </w:pPr>
      <w:r>
        <w:rPr>
          <w:rFonts w:hint="eastAsia"/>
          <w:lang w:val="en-US" w:eastAsia="zh-CN"/>
        </w:rPr>
        <w:t>生产企业可以查看医疗机构和配送企业议价的结果。</w:t>
      </w:r>
    </w:p>
    <w:p w14:paraId="60E4C01C">
      <w:pPr>
        <w:rPr>
          <w:rFonts w:hint="eastAsia"/>
          <w:lang w:val="en-US" w:eastAsia="zh-CN"/>
        </w:rPr>
      </w:pPr>
      <w:r>
        <w:drawing>
          <wp:inline distT="0" distB="0" distL="114300" distR="114300">
            <wp:extent cx="5271135" cy="780415"/>
            <wp:effectExtent l="0" t="0" r="5715" b="635"/>
            <wp:docPr id="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
                    <pic:cNvPicPr>
                      <a:picLocks noChangeAspect="1"/>
                    </pic:cNvPicPr>
                  </pic:nvPicPr>
                  <pic:blipFill>
                    <a:blip r:embed="rId43"/>
                    <a:stretch>
                      <a:fillRect/>
                    </a:stretch>
                  </pic:blipFill>
                  <pic:spPr>
                    <a:xfrm>
                      <a:off x="0" y="0"/>
                      <a:ext cx="5271135" cy="780415"/>
                    </a:xfrm>
                    <a:prstGeom prst="rect">
                      <a:avLst/>
                    </a:prstGeom>
                    <a:noFill/>
                    <a:ln>
                      <a:noFill/>
                    </a:ln>
                  </pic:spPr>
                </pic:pic>
              </a:graphicData>
            </a:graphic>
          </wp:inline>
        </w:drawing>
      </w:r>
    </w:p>
    <w:p w14:paraId="2A5F263B">
      <w:pPr>
        <w:pStyle w:val="4"/>
        <w:numPr>
          <w:ilvl w:val="1"/>
          <w:numId w:val="3"/>
        </w:numPr>
        <w:spacing w:before="156" w:after="156"/>
      </w:pPr>
      <w:r>
        <w:rPr>
          <w:rFonts w:hint="eastAsia"/>
          <w:lang w:val="en-US" w:eastAsia="zh-CN"/>
        </w:rPr>
        <w:t>合同管理</w:t>
      </w:r>
    </w:p>
    <w:p w14:paraId="169838B9">
      <w:pPr>
        <w:rPr>
          <w:rFonts w:hint="eastAsia"/>
          <w:lang w:val="en-US" w:eastAsia="zh-CN"/>
        </w:rPr>
      </w:pPr>
      <w:r>
        <w:rPr>
          <w:rFonts w:hint="eastAsia"/>
          <w:lang w:val="en-US" w:eastAsia="zh-CN"/>
        </w:rPr>
        <w:t>医疗机构先签订合同，签订后，生产企业才能签订合同</w:t>
      </w:r>
    </w:p>
    <w:p w14:paraId="5C4BCB8F">
      <w:pPr>
        <w:rPr>
          <w:rFonts w:hint="eastAsia"/>
          <w:lang w:val="en-US" w:eastAsia="zh-CN"/>
        </w:rPr>
      </w:pPr>
      <w:r>
        <w:rPr>
          <w:rFonts w:hint="eastAsia"/>
          <w:lang w:val="en-US" w:eastAsia="zh-CN"/>
        </w:rPr>
        <w:t>生产企业签订合同前，优先设置配送企业</w:t>
      </w:r>
    </w:p>
    <w:p w14:paraId="51B92D66">
      <w:pPr>
        <w:rPr>
          <w:rFonts w:hint="default"/>
          <w:lang w:val="en-US" w:eastAsia="zh-CN"/>
        </w:rPr>
      </w:pPr>
    </w:p>
    <w:p w14:paraId="6170AC72">
      <w:pPr>
        <w:rPr>
          <w:rFonts w:hint="eastAsia" w:eastAsiaTheme="minorEastAsia"/>
          <w:lang w:eastAsia="zh-CN"/>
        </w:rPr>
      </w:pPr>
      <w:r>
        <w:rPr>
          <w:rFonts w:hint="eastAsia" w:eastAsiaTheme="minorEastAsia"/>
          <w:lang w:eastAsia="zh-CN"/>
        </w:rPr>
        <w:drawing>
          <wp:inline distT="0" distB="0" distL="114300" distR="114300">
            <wp:extent cx="5273040" cy="2124075"/>
            <wp:effectExtent l="0" t="0" r="3810" b="9525"/>
            <wp:docPr id="41" name="图片 41" descr="微信图片_20240410165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微信图片_20240410165247"/>
                    <pic:cNvPicPr>
                      <a:picLocks noChangeAspect="1"/>
                    </pic:cNvPicPr>
                  </pic:nvPicPr>
                  <pic:blipFill>
                    <a:blip r:embed="rId44"/>
                    <a:stretch>
                      <a:fillRect/>
                    </a:stretch>
                  </pic:blipFill>
                  <pic:spPr>
                    <a:xfrm>
                      <a:off x="0" y="0"/>
                      <a:ext cx="5273040" cy="2124075"/>
                    </a:xfrm>
                    <a:prstGeom prst="rect">
                      <a:avLst/>
                    </a:prstGeom>
                  </pic:spPr>
                </pic:pic>
              </a:graphicData>
            </a:graphic>
          </wp:inline>
        </w:drawing>
      </w:r>
      <w:r>
        <w:rPr>
          <w:rFonts w:hint="eastAsia" w:eastAsiaTheme="minorEastAsia"/>
          <w:lang w:eastAsia="zh-CN"/>
        </w:rPr>
        <w:drawing>
          <wp:inline distT="0" distB="0" distL="114300" distR="114300">
            <wp:extent cx="5114925" cy="2381250"/>
            <wp:effectExtent l="0" t="0" r="9525" b="0"/>
            <wp:docPr id="42" name="图片 42" descr="666c9aeb6985bb6037ce6d03af8e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666c9aeb6985bb6037ce6d03af8e133"/>
                    <pic:cNvPicPr>
                      <a:picLocks noChangeAspect="1"/>
                    </pic:cNvPicPr>
                  </pic:nvPicPr>
                  <pic:blipFill>
                    <a:blip r:embed="rId45"/>
                    <a:stretch>
                      <a:fillRect/>
                    </a:stretch>
                  </pic:blipFill>
                  <pic:spPr>
                    <a:xfrm>
                      <a:off x="0" y="0"/>
                      <a:ext cx="5114925" cy="2381250"/>
                    </a:xfrm>
                    <a:prstGeom prst="rect">
                      <a:avLst/>
                    </a:prstGeom>
                  </pic:spPr>
                </pic:pic>
              </a:graphicData>
            </a:graphic>
          </wp:inline>
        </w:drawing>
      </w:r>
    </w:p>
    <w:p w14:paraId="3D244DB8"/>
    <w:p w14:paraId="41630288">
      <w:r>
        <w:rPr>
          <w:rFonts w:hint="eastAsia"/>
          <w:lang w:val="en-US" w:eastAsia="zh-CN"/>
        </w:rPr>
        <w:t>设置好配送企业后，</w:t>
      </w:r>
      <w:r>
        <w:rPr>
          <w:rFonts w:hint="eastAsia" w:asciiTheme="majorEastAsia" w:hAnsiTheme="majorEastAsia" w:eastAsiaTheme="majorEastAsia" w:cstheme="majorEastAsia"/>
          <w:sz w:val="24"/>
        </w:rPr>
        <w:t>点击“签订合同”链接进入合同内容页面。</w:t>
      </w:r>
    </w:p>
    <w:p w14:paraId="1265635B">
      <w:pPr>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填写法定代表人和委托代理人姓名</w:t>
      </w:r>
      <w:r>
        <w:rPr>
          <w:rFonts w:hint="eastAsia" w:asciiTheme="majorEastAsia" w:hAnsiTheme="majorEastAsia" w:eastAsiaTheme="majorEastAsia" w:cstheme="majorEastAsia"/>
          <w:sz w:val="24"/>
          <w:lang w:eastAsia="zh-CN"/>
        </w:rPr>
        <w:t>、</w:t>
      </w:r>
      <w:r>
        <w:rPr>
          <w:rFonts w:hint="eastAsia" w:asciiTheme="majorEastAsia" w:hAnsiTheme="majorEastAsia" w:eastAsiaTheme="majorEastAsia" w:cstheme="majorEastAsia"/>
          <w:sz w:val="24"/>
          <w:lang w:val="en-US" w:eastAsia="zh-CN"/>
        </w:rPr>
        <w:t>业务联系人电话，点击签章后再点击提交</w:t>
      </w:r>
      <w:r>
        <w:rPr>
          <w:rFonts w:hint="eastAsia" w:asciiTheme="majorEastAsia" w:hAnsiTheme="majorEastAsia" w:eastAsiaTheme="majorEastAsia" w:cstheme="majorEastAsia"/>
          <w:sz w:val="24"/>
        </w:rPr>
        <w:t>。</w:t>
      </w:r>
    </w:p>
    <w:p w14:paraId="3902325D">
      <w:pPr>
        <w:rPr>
          <w:rFonts w:hint="eastAsia" w:asciiTheme="majorEastAsia" w:hAnsiTheme="majorEastAsia" w:eastAsiaTheme="majorEastAsia" w:cstheme="majorEastAsia"/>
          <w:sz w:val="24"/>
          <w:lang w:eastAsia="zh-CN"/>
        </w:rPr>
      </w:pPr>
      <w:r>
        <w:drawing>
          <wp:inline distT="0" distB="0" distL="114300" distR="114300">
            <wp:extent cx="5150485" cy="3276600"/>
            <wp:effectExtent l="0" t="0" r="12065" b="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46"/>
                    <a:stretch>
                      <a:fillRect/>
                    </a:stretch>
                  </pic:blipFill>
                  <pic:spPr>
                    <a:xfrm>
                      <a:off x="0" y="0"/>
                      <a:ext cx="5150485" cy="3276600"/>
                    </a:xfrm>
                    <a:prstGeom prst="rect">
                      <a:avLst/>
                    </a:prstGeom>
                    <a:noFill/>
                    <a:ln>
                      <a:noFill/>
                    </a:ln>
                  </pic:spPr>
                </pic:pic>
              </a:graphicData>
            </a:graphic>
          </wp:inline>
        </w:drawing>
      </w:r>
    </w:p>
    <w:p w14:paraId="6DE05E66"/>
    <w:p w14:paraId="5B8DD630">
      <w:r>
        <w:drawing>
          <wp:inline distT="0" distB="0" distL="114300" distR="114300">
            <wp:extent cx="5266690" cy="1123950"/>
            <wp:effectExtent l="0" t="0" r="10160" b="0"/>
            <wp:docPr id="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pic:cNvPicPr>
                      <a:picLocks noChangeAspect="1"/>
                    </pic:cNvPicPr>
                  </pic:nvPicPr>
                  <pic:blipFill>
                    <a:blip r:embed="rId47"/>
                    <a:stretch>
                      <a:fillRect/>
                    </a:stretch>
                  </pic:blipFill>
                  <pic:spPr>
                    <a:xfrm>
                      <a:off x="0" y="0"/>
                      <a:ext cx="5266690" cy="1123950"/>
                    </a:xfrm>
                    <a:prstGeom prst="rect">
                      <a:avLst/>
                    </a:prstGeom>
                    <a:noFill/>
                    <a:ln>
                      <a:noFill/>
                    </a:ln>
                  </pic:spPr>
                </pic:pic>
              </a:graphicData>
            </a:graphic>
          </wp:inline>
        </w:drawing>
      </w:r>
    </w:p>
    <w:p w14:paraId="1FBAF768">
      <w:pPr>
        <w:rPr>
          <w:rFonts w:hint="eastAsia" w:asciiTheme="majorEastAsia" w:hAnsiTheme="majorEastAsia" w:eastAsiaTheme="majorEastAsia" w:cstheme="majorEastAsia"/>
          <w:b/>
          <w:bCs/>
          <w:sz w:val="32"/>
          <w:szCs w:val="32"/>
          <w:lang w:val="en-US" w:eastAsia="zh-CN"/>
        </w:rPr>
      </w:pPr>
      <w:r>
        <w:rPr>
          <w:rFonts w:hint="eastAsia" w:asciiTheme="majorEastAsia" w:hAnsiTheme="majorEastAsia" w:eastAsiaTheme="majorEastAsia" w:cstheme="majorEastAsia"/>
          <w:sz w:val="24"/>
          <w:lang w:eastAsia="zh-CN"/>
        </w:rPr>
        <w:t>医疗机构、生产企业、配送企业三方合同签订后，</w:t>
      </w:r>
      <w:r>
        <w:rPr>
          <w:rFonts w:hint="eastAsia" w:asciiTheme="majorEastAsia" w:hAnsiTheme="majorEastAsia" w:eastAsiaTheme="majorEastAsia" w:cstheme="majorEastAsia"/>
          <w:sz w:val="24"/>
          <w:lang w:val="en-US" w:eastAsia="zh-CN"/>
        </w:rPr>
        <w:t>合同既生效</w:t>
      </w:r>
      <w:r>
        <w:rPr>
          <w:rFonts w:hint="eastAsia" w:asciiTheme="majorEastAsia" w:hAnsiTheme="majorEastAsia" w:eastAsiaTheme="majorEastAsia" w:cstheme="majorEastAsia"/>
          <w:sz w:val="24"/>
          <w:lang w:eastAsia="zh-CN"/>
        </w:rPr>
        <w:t>。</w:t>
      </w:r>
    </w:p>
    <w:p w14:paraId="2A3C9710"/>
    <w:p w14:paraId="548C4274">
      <w:pPr>
        <w:pStyle w:val="4"/>
        <w:numPr>
          <w:ilvl w:val="1"/>
          <w:numId w:val="3"/>
        </w:numPr>
        <w:spacing w:before="156" w:after="156"/>
      </w:pPr>
      <w:r>
        <w:rPr>
          <w:rFonts w:hint="eastAsia"/>
          <w:lang w:val="en-US" w:eastAsia="zh-CN"/>
        </w:rPr>
        <w:t>组套管理</w:t>
      </w:r>
    </w:p>
    <w:p w14:paraId="6AB0A695">
      <w:pPr>
        <w:rPr>
          <w:rFonts w:hint="eastAsia"/>
          <w:lang w:val="en-US" w:eastAsia="zh-CN"/>
        </w:rPr>
      </w:pPr>
      <w:r>
        <w:rPr>
          <w:rFonts w:hint="eastAsia"/>
          <w:lang w:val="en-US" w:eastAsia="zh-CN"/>
        </w:rPr>
        <w:t>配送关系设置</w:t>
      </w:r>
    </w:p>
    <w:p w14:paraId="5DBAFCC3">
      <w:r>
        <w:drawing>
          <wp:inline distT="0" distB="0" distL="114300" distR="114300">
            <wp:extent cx="5267325" cy="2414905"/>
            <wp:effectExtent l="0" t="0" r="9525" b="444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48"/>
                    <a:stretch>
                      <a:fillRect/>
                    </a:stretch>
                  </pic:blipFill>
                  <pic:spPr>
                    <a:xfrm>
                      <a:off x="0" y="0"/>
                      <a:ext cx="5267325" cy="2414905"/>
                    </a:xfrm>
                    <a:prstGeom prst="rect">
                      <a:avLst/>
                    </a:prstGeom>
                    <a:noFill/>
                    <a:ln>
                      <a:noFill/>
                    </a:ln>
                  </pic:spPr>
                </pic:pic>
              </a:graphicData>
            </a:graphic>
          </wp:inline>
        </w:drawing>
      </w:r>
    </w:p>
    <w:p w14:paraId="15489D69">
      <w:pPr>
        <w:rPr>
          <w:rFonts w:hint="default"/>
          <w:lang w:val="en-US" w:eastAsia="zh-CN"/>
        </w:rPr>
      </w:pPr>
      <w:r>
        <w:rPr>
          <w:rFonts w:hint="eastAsia"/>
          <w:lang w:val="en-US" w:eastAsia="zh-CN"/>
        </w:rPr>
        <w:t>生产企业为组套产品选择配送企业，点击“设置”打开配送企业列表页面</w:t>
      </w:r>
    </w:p>
    <w:p w14:paraId="0A1AF4D1">
      <w:r>
        <w:drawing>
          <wp:inline distT="0" distB="0" distL="114300" distR="114300">
            <wp:extent cx="5259705" cy="2764155"/>
            <wp:effectExtent l="0" t="0" r="17145" b="17145"/>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49"/>
                    <a:stretch>
                      <a:fillRect/>
                    </a:stretch>
                  </pic:blipFill>
                  <pic:spPr>
                    <a:xfrm>
                      <a:off x="0" y="0"/>
                      <a:ext cx="5259705" cy="2764155"/>
                    </a:xfrm>
                    <a:prstGeom prst="rect">
                      <a:avLst/>
                    </a:prstGeom>
                    <a:noFill/>
                    <a:ln>
                      <a:noFill/>
                    </a:ln>
                  </pic:spPr>
                </pic:pic>
              </a:graphicData>
            </a:graphic>
          </wp:inline>
        </w:drawing>
      </w:r>
    </w:p>
    <w:p w14:paraId="6BC23A43">
      <w:pPr>
        <w:rPr>
          <w:rFonts w:hint="default" w:eastAsia="宋体"/>
          <w:lang w:val="en-US" w:eastAsia="zh-CN"/>
        </w:rPr>
      </w:pPr>
      <w:r>
        <w:rPr>
          <w:rFonts w:hint="eastAsia"/>
          <w:lang w:eastAsia="zh-CN"/>
        </w:rPr>
        <w:t>在</w:t>
      </w:r>
      <w:r>
        <w:rPr>
          <w:rFonts w:hint="eastAsia"/>
          <w:lang w:val="en-US" w:eastAsia="zh-CN"/>
        </w:rPr>
        <w:t>配送企业栏输入配送企业名称进行查询，查找到需要选择的配送企业左边打钩后点击“提交”。</w:t>
      </w:r>
    </w:p>
    <w:p w14:paraId="2F7F8A9B">
      <w:pPr>
        <w:rPr>
          <w:rFonts w:hint="eastAsia"/>
          <w:b/>
          <w:bCs/>
          <w:lang w:val="en-US" w:eastAsia="zh-CN"/>
        </w:rPr>
      </w:pPr>
      <w:r>
        <w:rPr>
          <w:rFonts w:hint="eastAsia"/>
          <w:b/>
          <w:bCs/>
          <w:lang w:val="en-US" w:eastAsia="zh-CN"/>
        </w:rPr>
        <w:t>合同管理</w:t>
      </w:r>
    </w:p>
    <w:p w14:paraId="4D8C8775">
      <w:pPr>
        <w:rPr>
          <w:rFonts w:hint="eastAsia"/>
          <w:lang w:val="en-US" w:eastAsia="zh-CN"/>
        </w:rPr>
      </w:pPr>
      <w:r>
        <w:rPr>
          <w:rFonts w:hint="eastAsia"/>
          <w:lang w:val="en-US" w:eastAsia="zh-CN"/>
        </w:rPr>
        <w:t>医疗机构签订合同，提交后，生产企业允许签订合同</w:t>
      </w:r>
    </w:p>
    <w:p w14:paraId="5E878A0F">
      <w:pPr>
        <w:rPr>
          <w:rFonts w:hint="default"/>
          <w:lang w:val="en-US" w:eastAsia="zh-CN"/>
        </w:rPr>
      </w:pPr>
      <w:r>
        <w:rPr>
          <w:rFonts w:hint="eastAsia"/>
          <w:lang w:val="en-US" w:eastAsia="zh-CN"/>
        </w:rPr>
        <w:t>签订合同前，优先设置配送企业</w:t>
      </w:r>
    </w:p>
    <w:p w14:paraId="33A06514">
      <w:r>
        <w:drawing>
          <wp:inline distT="0" distB="0" distL="114300" distR="114300">
            <wp:extent cx="5266690" cy="2446655"/>
            <wp:effectExtent l="0" t="0" r="10160" b="1079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50"/>
                    <a:stretch>
                      <a:fillRect/>
                    </a:stretch>
                  </pic:blipFill>
                  <pic:spPr>
                    <a:xfrm>
                      <a:off x="0" y="0"/>
                      <a:ext cx="5266690" cy="2446655"/>
                    </a:xfrm>
                    <a:prstGeom prst="rect">
                      <a:avLst/>
                    </a:prstGeom>
                    <a:noFill/>
                    <a:ln>
                      <a:noFill/>
                    </a:ln>
                  </pic:spPr>
                </pic:pic>
              </a:graphicData>
            </a:graphic>
          </wp:inline>
        </w:drawing>
      </w:r>
    </w:p>
    <w:p w14:paraId="3BB44044"/>
    <w:p w14:paraId="73FF9048">
      <w:r>
        <w:rPr>
          <w:rFonts w:hint="eastAsia"/>
          <w:lang w:val="en-US" w:eastAsia="zh-CN"/>
        </w:rPr>
        <w:t>设置好配送企业后，</w:t>
      </w:r>
      <w:r>
        <w:rPr>
          <w:rFonts w:hint="eastAsia" w:asciiTheme="majorEastAsia" w:hAnsiTheme="majorEastAsia" w:eastAsiaTheme="majorEastAsia" w:cstheme="majorEastAsia"/>
          <w:sz w:val="24"/>
        </w:rPr>
        <w:t>点击“签订合同”链接进入合同内容页面。</w:t>
      </w:r>
    </w:p>
    <w:p w14:paraId="255D5E9F">
      <w:pPr>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填写法定代表人和委托代理人姓名</w:t>
      </w:r>
      <w:r>
        <w:rPr>
          <w:rFonts w:hint="eastAsia" w:asciiTheme="majorEastAsia" w:hAnsiTheme="majorEastAsia" w:eastAsiaTheme="majorEastAsia" w:cstheme="majorEastAsia"/>
          <w:sz w:val="24"/>
          <w:lang w:eastAsia="zh-CN"/>
        </w:rPr>
        <w:t>、</w:t>
      </w:r>
      <w:r>
        <w:rPr>
          <w:rFonts w:hint="eastAsia" w:asciiTheme="majorEastAsia" w:hAnsiTheme="majorEastAsia" w:eastAsiaTheme="majorEastAsia" w:cstheme="majorEastAsia"/>
          <w:sz w:val="24"/>
          <w:lang w:val="en-US" w:eastAsia="zh-CN"/>
        </w:rPr>
        <w:t>业务联系人电话，点击签章后再点击提交</w:t>
      </w:r>
      <w:r>
        <w:rPr>
          <w:rFonts w:hint="eastAsia" w:asciiTheme="majorEastAsia" w:hAnsiTheme="majorEastAsia" w:eastAsiaTheme="majorEastAsia" w:cstheme="majorEastAsia"/>
          <w:sz w:val="24"/>
        </w:rPr>
        <w:t>。</w:t>
      </w:r>
    </w:p>
    <w:p w14:paraId="76B90E33">
      <w:r>
        <w:drawing>
          <wp:inline distT="0" distB="0" distL="114300" distR="114300">
            <wp:extent cx="5261610" cy="2480945"/>
            <wp:effectExtent l="0" t="0" r="15240" b="14605"/>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pic:cNvPicPr>
                      <a:picLocks noChangeAspect="1"/>
                    </pic:cNvPicPr>
                  </pic:nvPicPr>
                  <pic:blipFill>
                    <a:blip r:embed="rId51"/>
                    <a:stretch>
                      <a:fillRect/>
                    </a:stretch>
                  </pic:blipFill>
                  <pic:spPr>
                    <a:xfrm>
                      <a:off x="0" y="0"/>
                      <a:ext cx="5261610" cy="2480945"/>
                    </a:xfrm>
                    <a:prstGeom prst="rect">
                      <a:avLst/>
                    </a:prstGeom>
                    <a:noFill/>
                    <a:ln>
                      <a:noFill/>
                    </a:ln>
                  </pic:spPr>
                </pic:pic>
              </a:graphicData>
            </a:graphic>
          </wp:inline>
        </w:drawing>
      </w:r>
    </w:p>
    <w:p w14:paraId="7099035B">
      <w:pPr>
        <w:rPr>
          <w:rFonts w:hint="default"/>
          <w:lang w:val="en-US" w:eastAsia="zh-CN"/>
        </w:rPr>
      </w:pPr>
      <w:r>
        <w:rPr>
          <w:rFonts w:hint="eastAsia" w:asciiTheme="majorEastAsia" w:hAnsiTheme="majorEastAsia" w:eastAsiaTheme="majorEastAsia" w:cstheme="majorEastAsia"/>
          <w:sz w:val="24"/>
          <w:lang w:eastAsia="zh-CN"/>
        </w:rPr>
        <w:t>医疗机构、生产企业、配送企业三方合同签订后，</w:t>
      </w:r>
      <w:r>
        <w:rPr>
          <w:rFonts w:hint="eastAsia" w:asciiTheme="majorEastAsia" w:hAnsiTheme="majorEastAsia" w:eastAsiaTheme="majorEastAsia" w:cstheme="majorEastAsia"/>
          <w:sz w:val="24"/>
          <w:lang w:val="en-US" w:eastAsia="zh-CN"/>
        </w:rPr>
        <w:t>合同既生效</w:t>
      </w:r>
      <w:r>
        <w:rPr>
          <w:rFonts w:hint="eastAsia" w:asciiTheme="majorEastAsia" w:hAnsiTheme="majorEastAsia" w:eastAsiaTheme="majorEastAsia" w:cstheme="majorEastAsia"/>
          <w:sz w:val="24"/>
          <w:lang w:eastAsia="zh-CN"/>
        </w:rPr>
        <w:t>。</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B0D03C2"/>
    <w:multiLevelType w:val="multilevel"/>
    <w:tmpl w:val="1B0D03C2"/>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
    <w:nsid w:val="4AAC7042"/>
    <w:multiLevelType w:val="multilevel"/>
    <w:tmpl w:val="4AAC7042"/>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2">
    <w:nsid w:val="4D32328E"/>
    <w:multiLevelType w:val="multilevel"/>
    <w:tmpl w:val="4D32328E"/>
    <w:lvl w:ilvl="0" w:tentative="0">
      <w:start w:val="1"/>
      <w:numFmt w:val="chineseCountingThousand"/>
      <w:pStyle w:val="2"/>
      <w:lvlText w:val="%1、"/>
      <w:lvlJc w:val="left"/>
      <w:pPr>
        <w:ind w:left="420" w:hanging="420"/>
      </w:pPr>
    </w:lvl>
    <w:lvl w:ilvl="1" w:tentative="0">
      <w:start w:val="1"/>
      <w:numFmt w:val="decimal"/>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E0NGNiZjUzMTI4N2VkYTFkNTFjNDc3MDgyOGZjNzEifQ=="/>
  </w:docVars>
  <w:rsids>
    <w:rsidRoot w:val="000277BC"/>
    <w:rsid w:val="000277BC"/>
    <w:rsid w:val="000C7C92"/>
    <w:rsid w:val="00130356"/>
    <w:rsid w:val="00243315"/>
    <w:rsid w:val="00334152"/>
    <w:rsid w:val="00443FC9"/>
    <w:rsid w:val="00487E9F"/>
    <w:rsid w:val="006A4E00"/>
    <w:rsid w:val="006E2F48"/>
    <w:rsid w:val="0070496E"/>
    <w:rsid w:val="008E3549"/>
    <w:rsid w:val="0096048B"/>
    <w:rsid w:val="00C348B9"/>
    <w:rsid w:val="00D65A8A"/>
    <w:rsid w:val="00DC5CA4"/>
    <w:rsid w:val="00F355C6"/>
    <w:rsid w:val="00FF4FB5"/>
    <w:rsid w:val="03524D6B"/>
    <w:rsid w:val="0C80377F"/>
    <w:rsid w:val="0F4748CC"/>
    <w:rsid w:val="11080E8E"/>
    <w:rsid w:val="12A62A2E"/>
    <w:rsid w:val="14047C18"/>
    <w:rsid w:val="18376F08"/>
    <w:rsid w:val="1880578C"/>
    <w:rsid w:val="18D148A7"/>
    <w:rsid w:val="19F95AC8"/>
    <w:rsid w:val="1BA81043"/>
    <w:rsid w:val="1BCE47CD"/>
    <w:rsid w:val="1D3020D7"/>
    <w:rsid w:val="1D3161EC"/>
    <w:rsid w:val="461B0E55"/>
    <w:rsid w:val="48007799"/>
    <w:rsid w:val="4C216D3B"/>
    <w:rsid w:val="4CD052BD"/>
    <w:rsid w:val="4E17520C"/>
    <w:rsid w:val="53EC4BF7"/>
    <w:rsid w:val="55F87984"/>
    <w:rsid w:val="59275761"/>
    <w:rsid w:val="5DC64860"/>
    <w:rsid w:val="62D54D41"/>
    <w:rsid w:val="6B65206D"/>
    <w:rsid w:val="6D500897"/>
    <w:rsid w:val="6E471B63"/>
    <w:rsid w:val="745D7266"/>
    <w:rsid w:val="7538728D"/>
    <w:rsid w:val="756F34FD"/>
    <w:rsid w:val="758D1A7F"/>
    <w:rsid w:val="764E59D0"/>
    <w:rsid w:val="777302F5"/>
    <w:rsid w:val="7AEF4DFD"/>
    <w:rsid w:val="7C117A24"/>
    <w:rsid w:val="7ED615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eastAsia="宋体" w:asciiTheme="minorHAnsi" w:hAnsiTheme="minorHAnsi" w:cstheme="minorBidi"/>
      <w:kern w:val="2"/>
      <w:sz w:val="24"/>
      <w:szCs w:val="22"/>
      <w:lang w:val="en-US" w:eastAsia="zh-CN" w:bidi="ar-SA"/>
    </w:rPr>
  </w:style>
  <w:style w:type="paragraph" w:styleId="2">
    <w:name w:val="heading 1"/>
    <w:basedOn w:val="3"/>
    <w:next w:val="1"/>
    <w:link w:val="8"/>
    <w:qFormat/>
    <w:uiPriority w:val="9"/>
    <w:pPr>
      <w:keepNext/>
      <w:keepLines/>
      <w:numPr>
        <w:ilvl w:val="0"/>
        <w:numId w:val="1"/>
      </w:numPr>
      <w:spacing w:before="100" w:beforeLines="100"/>
      <w:ind w:left="200" w:hanging="200" w:hangingChars="200"/>
      <w:outlineLvl w:val="0"/>
    </w:pPr>
    <w:rPr>
      <w:b/>
      <w:bCs/>
      <w:kern w:val="44"/>
      <w:sz w:val="28"/>
      <w:szCs w:val="44"/>
    </w:rPr>
  </w:style>
  <w:style w:type="paragraph" w:styleId="4">
    <w:name w:val="heading 2"/>
    <w:basedOn w:val="3"/>
    <w:next w:val="1"/>
    <w:link w:val="9"/>
    <w:unhideWhenUsed/>
    <w:qFormat/>
    <w:uiPriority w:val="9"/>
    <w:pPr>
      <w:keepNext/>
      <w:keepLines/>
      <w:spacing w:before="50" w:beforeLines="50" w:after="50" w:afterLines="50" w:line="415" w:lineRule="auto"/>
      <w:ind w:firstLine="0" w:firstLineChars="0"/>
      <w:outlineLvl w:val="1"/>
    </w:pPr>
    <w:rPr>
      <w:rFonts w:ascii="宋体" w:hAnsi="宋体" w:cstheme="majorBidi"/>
      <w:b/>
      <w:bCs/>
      <w:sz w:val="28"/>
      <w:szCs w:val="32"/>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No Spacing"/>
    <w:qFormat/>
    <w:uiPriority w:val="1"/>
    <w:pPr>
      <w:widowControl w:val="0"/>
      <w:ind w:firstLine="200" w:firstLineChars="200"/>
      <w:jc w:val="both"/>
    </w:pPr>
    <w:rPr>
      <w:rFonts w:eastAsia="宋体" w:asciiTheme="minorHAnsi" w:hAnsiTheme="minorHAnsi" w:cstheme="minorBidi"/>
      <w:kern w:val="2"/>
      <w:sz w:val="24"/>
      <w:szCs w:val="22"/>
      <w:lang w:val="en-US" w:eastAsia="zh-CN" w:bidi="ar-SA"/>
    </w:rPr>
  </w:style>
  <w:style w:type="paragraph" w:styleId="5">
    <w:name w:val="caption"/>
    <w:basedOn w:val="1"/>
    <w:next w:val="1"/>
    <w:unhideWhenUsed/>
    <w:qFormat/>
    <w:uiPriority w:val="35"/>
    <w:rPr>
      <w:rFonts w:eastAsia="黑体" w:asciiTheme="majorHAnsi" w:hAnsiTheme="majorHAnsi" w:cstheme="majorBidi"/>
      <w:sz w:val="20"/>
      <w:szCs w:val="20"/>
    </w:rPr>
  </w:style>
  <w:style w:type="character" w:customStyle="1" w:styleId="8">
    <w:name w:val="标题 1 字符"/>
    <w:basedOn w:val="7"/>
    <w:link w:val="2"/>
    <w:qFormat/>
    <w:uiPriority w:val="9"/>
    <w:rPr>
      <w:rFonts w:eastAsia="宋体"/>
      <w:b/>
      <w:bCs/>
      <w:kern w:val="44"/>
      <w:sz w:val="28"/>
      <w:szCs w:val="44"/>
    </w:rPr>
  </w:style>
  <w:style w:type="character" w:customStyle="1" w:styleId="9">
    <w:name w:val="标题 2 字符"/>
    <w:basedOn w:val="7"/>
    <w:link w:val="4"/>
    <w:qFormat/>
    <w:uiPriority w:val="9"/>
    <w:rPr>
      <w:rFonts w:ascii="宋体" w:hAnsi="宋体" w:eastAsia="宋体" w:cstheme="majorBidi"/>
      <w:b/>
      <w:bCs/>
      <w:sz w:val="28"/>
      <w:szCs w:val="32"/>
    </w:rPr>
  </w:style>
  <w:style w:type="paragraph" w:styleId="10">
    <w:name w:val="List Paragraph"/>
    <w:basedOn w:val="1"/>
    <w:qFormat/>
    <w:uiPriority w:val="34"/>
    <w:pPr>
      <w:ind w:firstLine="42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19</Pages>
  <Words>1954</Words>
  <Characters>2038</Characters>
  <Lines>10</Lines>
  <Paragraphs>2</Paragraphs>
  <TotalTime>49</TotalTime>
  <ScaleCrop>false</ScaleCrop>
  <LinksUpToDate>false</LinksUpToDate>
  <CharactersWithSpaces>2049</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2022-04-28T03:27:00Z</dcterms:created>
  <dc:creator>王 昌勤</dc:creator>
  <cp:lastModifiedBy>61410</cp:lastModifiedBy>
  <dcterms:modified xsi:type="dcterms:W3CDTF">2024-10-30T07:21:43Z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1405D836C10F4B4C988E2945FE0AFF65</vt:lpwstr>
  </property>
</Properties>
</file>