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44A1">
      <w:pPr>
        <w:spacing w:line="720" w:lineRule="auto"/>
        <w:ind w:firstLine="880"/>
        <w:jc w:val="center"/>
        <w:rPr>
          <w:rFonts w:ascii="黑体" w:hAnsi="黑体" w:eastAsia="黑体"/>
          <w:sz w:val="44"/>
          <w:szCs w:val="40"/>
        </w:rPr>
      </w:pPr>
      <w:r>
        <w:rPr>
          <w:rFonts w:hint="eastAsia" w:ascii="黑体" w:hAnsi="黑体" w:eastAsia="黑体"/>
          <w:sz w:val="44"/>
          <w:szCs w:val="40"/>
        </w:rPr>
        <w:t>陕西省医疗保障信息平台</w:t>
      </w:r>
    </w:p>
    <w:p w14:paraId="66927FFE">
      <w:pPr>
        <w:spacing w:line="720" w:lineRule="auto"/>
        <w:ind w:firstLine="880"/>
        <w:jc w:val="center"/>
        <w:rPr>
          <w:rFonts w:ascii="黑体" w:hAnsi="黑体" w:eastAsia="黑体"/>
          <w:sz w:val="44"/>
          <w:szCs w:val="40"/>
        </w:rPr>
      </w:pPr>
      <w:r>
        <w:rPr>
          <w:rFonts w:hint="eastAsia" w:ascii="黑体" w:hAnsi="黑体" w:eastAsia="黑体"/>
          <w:sz w:val="44"/>
          <w:szCs w:val="40"/>
        </w:rPr>
        <w:t>药品和医用耗材招采管理子系统</w:t>
      </w:r>
    </w:p>
    <w:p w14:paraId="2AD60A24">
      <w:pPr>
        <w:spacing w:line="720" w:lineRule="auto"/>
        <w:ind w:firstLine="880"/>
        <w:jc w:val="center"/>
        <w:rPr>
          <w:rFonts w:hint="eastAsia" w:ascii="黑体" w:hAnsi="黑体" w:eastAsia="黑体"/>
          <w:sz w:val="44"/>
          <w:szCs w:val="40"/>
        </w:rPr>
      </w:pPr>
      <w:r>
        <w:rPr>
          <w:rFonts w:hint="eastAsia" w:ascii="黑体" w:hAnsi="黑体" w:eastAsia="黑体"/>
          <w:sz w:val="44"/>
          <w:szCs w:val="40"/>
          <w:lang w:val="en-US" w:eastAsia="zh-CN"/>
        </w:rPr>
        <w:t>药品补单</w:t>
      </w:r>
      <w:r>
        <w:rPr>
          <w:rFonts w:hint="eastAsia" w:ascii="黑体" w:hAnsi="黑体" w:eastAsia="黑体"/>
          <w:sz w:val="44"/>
          <w:szCs w:val="40"/>
        </w:rPr>
        <w:t>操作手册</w:t>
      </w:r>
    </w:p>
    <w:p w14:paraId="6A047B50">
      <w:pPr>
        <w:spacing w:line="720" w:lineRule="auto"/>
        <w:ind w:firstLine="880"/>
        <w:jc w:val="center"/>
        <w:rPr>
          <w:rFonts w:ascii="黑体" w:hAnsi="黑体" w:eastAsia="黑体"/>
          <w:sz w:val="44"/>
          <w:szCs w:val="40"/>
        </w:rPr>
      </w:pPr>
      <w:r>
        <w:rPr>
          <w:rFonts w:hint="eastAsia" w:ascii="黑体" w:hAnsi="黑体" w:eastAsia="黑体"/>
          <w:sz w:val="44"/>
          <w:szCs w:val="40"/>
        </w:rPr>
        <w:t>（医疗机构）</w:t>
      </w:r>
    </w:p>
    <w:p w14:paraId="655FDF33">
      <w:pPr>
        <w:ind w:firstLine="480"/>
      </w:pPr>
    </w:p>
    <w:p w14:paraId="0AF35B33">
      <w:pPr>
        <w:ind w:firstLine="480"/>
      </w:pPr>
    </w:p>
    <w:p w14:paraId="5AF7B4E0">
      <w:pPr>
        <w:ind w:firstLine="480"/>
      </w:pPr>
    </w:p>
    <w:p w14:paraId="47747905">
      <w:pPr>
        <w:ind w:firstLine="480"/>
      </w:pPr>
    </w:p>
    <w:p w14:paraId="739F594F">
      <w:pPr>
        <w:ind w:firstLine="480"/>
      </w:pPr>
    </w:p>
    <w:p w14:paraId="064481BC">
      <w:pPr>
        <w:ind w:firstLine="480"/>
      </w:pPr>
    </w:p>
    <w:p w14:paraId="2F836076">
      <w:pPr>
        <w:ind w:firstLine="480"/>
      </w:pPr>
    </w:p>
    <w:p w14:paraId="2DC5C248">
      <w:pPr>
        <w:ind w:firstLine="480"/>
      </w:pPr>
    </w:p>
    <w:p w14:paraId="53AD7E6F">
      <w:pPr>
        <w:ind w:firstLine="480"/>
      </w:pPr>
    </w:p>
    <w:p w14:paraId="073B0B3C">
      <w:pPr>
        <w:ind w:firstLine="480"/>
      </w:pPr>
    </w:p>
    <w:p w14:paraId="2C6BE2FF">
      <w:pPr>
        <w:spacing w:before="156" w:after="156"/>
        <w:ind w:left="420" w:firstLine="480"/>
      </w:pPr>
    </w:p>
    <w:p w14:paraId="17AC3CA7">
      <w:pPr>
        <w:spacing w:before="156" w:after="156"/>
        <w:ind w:left="420" w:firstLine="480"/>
      </w:pPr>
    </w:p>
    <w:p w14:paraId="3933EBAE">
      <w:pPr>
        <w:spacing w:before="156" w:after="156"/>
        <w:ind w:left="420" w:firstLine="600"/>
        <w:jc w:val="center"/>
        <w:rPr>
          <w:rFonts w:ascii="宋体" w:hAnsi="宋体"/>
          <w:sz w:val="30"/>
          <w:szCs w:val="30"/>
        </w:rPr>
      </w:pPr>
      <w:r>
        <w:rPr>
          <w:rFonts w:hint="eastAsia" w:ascii="宋体" w:hAnsi="宋体"/>
          <w:sz w:val="30"/>
          <w:szCs w:val="30"/>
        </w:rPr>
        <w:t>陕西省公共资源交易中心</w:t>
      </w:r>
    </w:p>
    <w:p w14:paraId="2EE33418">
      <w:pPr>
        <w:spacing w:before="156" w:after="156"/>
        <w:ind w:left="420" w:firstLine="600"/>
        <w:jc w:val="center"/>
        <w:rPr>
          <w:rFonts w:ascii="宋体" w:hAnsi="宋体"/>
          <w:sz w:val="30"/>
          <w:szCs w:val="30"/>
        </w:rPr>
      </w:pPr>
      <w:r>
        <w:rPr>
          <w:rFonts w:hint="eastAsia" w:ascii="宋体" w:hAnsi="宋体"/>
          <w:sz w:val="30"/>
          <w:szCs w:val="30"/>
        </w:rPr>
        <w:t>贰零二</w:t>
      </w:r>
      <w:r>
        <w:rPr>
          <w:rFonts w:hint="eastAsia" w:ascii="宋体" w:hAnsi="宋体"/>
          <w:sz w:val="30"/>
          <w:szCs w:val="30"/>
          <w:lang w:val="en-US" w:eastAsia="zh-CN"/>
        </w:rPr>
        <w:t>四</w:t>
      </w:r>
      <w:r>
        <w:rPr>
          <w:rFonts w:hint="eastAsia" w:ascii="宋体" w:hAnsi="宋体"/>
          <w:sz w:val="30"/>
          <w:szCs w:val="30"/>
        </w:rPr>
        <w:t>年</w:t>
      </w:r>
      <w:r>
        <w:rPr>
          <w:rFonts w:hint="eastAsia" w:ascii="宋体" w:hAnsi="宋体"/>
          <w:sz w:val="30"/>
          <w:szCs w:val="30"/>
          <w:lang w:val="en-US" w:eastAsia="zh-CN"/>
        </w:rPr>
        <w:t>十一</w:t>
      </w:r>
      <w:r>
        <w:rPr>
          <w:rFonts w:hint="eastAsia" w:ascii="宋体" w:hAnsi="宋体"/>
          <w:sz w:val="30"/>
          <w:szCs w:val="30"/>
        </w:rPr>
        <w:t>月</w:t>
      </w:r>
    </w:p>
    <w:p w14:paraId="514FE361">
      <w:pPr>
        <w:spacing w:before="156" w:after="156"/>
        <w:ind w:left="420" w:firstLine="600"/>
        <w:jc w:val="center"/>
        <w:rPr>
          <w:rFonts w:ascii="宋体" w:hAnsi="宋体"/>
          <w:sz w:val="30"/>
          <w:szCs w:val="30"/>
        </w:rPr>
      </w:pPr>
      <w:r>
        <w:rPr>
          <w:rFonts w:ascii="宋体" w:hAnsi="宋体"/>
          <w:sz w:val="30"/>
          <w:szCs w:val="30"/>
        </w:rPr>
        <w:br w:type="page"/>
      </w:r>
    </w:p>
    <w:p w14:paraId="7A228DDB">
      <w:pPr>
        <w:spacing w:before="312" w:beforeLines="100" w:after="312" w:afterLines="100" w:line="480" w:lineRule="auto"/>
        <w:ind w:firstLine="5" w:firstLineChars="1"/>
        <w:jc w:val="center"/>
        <w:rPr>
          <w:rFonts w:ascii="黑体" w:hAnsi="黑体" w:eastAsia="黑体"/>
          <w:sz w:val="52"/>
          <w:szCs w:val="52"/>
        </w:rPr>
      </w:pPr>
      <w:r>
        <w:rPr>
          <w:rFonts w:hint="eastAsia" w:ascii="黑体" w:hAnsi="黑体" w:eastAsia="黑体"/>
          <w:sz w:val="52"/>
          <w:szCs w:val="52"/>
        </w:rPr>
        <w:t>欢迎使用</w:t>
      </w:r>
    </w:p>
    <w:p w14:paraId="0AB80069">
      <w:pPr>
        <w:spacing w:before="312" w:beforeLines="100" w:after="312" w:afterLines="100"/>
        <w:ind w:firstLineChars="0"/>
        <w:jc w:val="center"/>
        <w:rPr>
          <w:rFonts w:ascii="黑体" w:hAnsi="黑体" w:eastAsia="黑体"/>
          <w:sz w:val="48"/>
          <w:szCs w:val="48"/>
        </w:rPr>
      </w:pPr>
      <w:r>
        <w:rPr>
          <w:rFonts w:hint="eastAsia" w:ascii="黑体" w:hAnsi="黑体" w:eastAsia="黑体"/>
          <w:sz w:val="48"/>
          <w:szCs w:val="48"/>
        </w:rPr>
        <w:t>陕西省医疗保障信息平台</w:t>
      </w:r>
    </w:p>
    <w:p w14:paraId="0E56F888">
      <w:pPr>
        <w:spacing w:before="312" w:beforeLines="100" w:after="312" w:afterLines="100"/>
        <w:ind w:firstLineChars="0"/>
        <w:jc w:val="center"/>
        <w:rPr>
          <w:rFonts w:ascii="黑体" w:hAnsi="黑体" w:eastAsia="黑体"/>
          <w:sz w:val="48"/>
          <w:szCs w:val="48"/>
        </w:rPr>
      </w:pPr>
      <w:r>
        <w:rPr>
          <w:rFonts w:hint="eastAsia" w:ascii="黑体" w:hAnsi="黑体" w:eastAsia="黑体"/>
          <w:sz w:val="48"/>
          <w:szCs w:val="48"/>
        </w:rPr>
        <w:t>药品和医用耗材招采管理子系统</w:t>
      </w:r>
    </w:p>
    <w:p w14:paraId="52F8FB0A">
      <w:pPr>
        <w:spacing w:before="156" w:after="156"/>
        <w:ind w:left="420" w:firstLine="600"/>
        <w:jc w:val="center"/>
        <w:rPr>
          <w:rFonts w:ascii="宋体" w:hAnsi="宋体"/>
          <w:sz w:val="30"/>
          <w:szCs w:val="30"/>
        </w:rPr>
      </w:pPr>
    </w:p>
    <w:p w14:paraId="001C908A">
      <w:pPr>
        <w:spacing w:before="156" w:after="156"/>
        <w:ind w:left="420" w:firstLine="600"/>
        <w:jc w:val="center"/>
        <w:rPr>
          <w:rFonts w:ascii="宋体" w:hAnsi="宋体"/>
          <w:sz w:val="30"/>
          <w:szCs w:val="30"/>
        </w:rPr>
      </w:pPr>
    </w:p>
    <w:p w14:paraId="3055FB20">
      <w:pPr>
        <w:spacing w:before="156" w:after="156"/>
        <w:ind w:left="420" w:firstLine="600"/>
        <w:jc w:val="center"/>
        <w:rPr>
          <w:rFonts w:ascii="宋体" w:hAnsi="宋体"/>
          <w:sz w:val="30"/>
          <w:szCs w:val="30"/>
        </w:rPr>
      </w:pPr>
    </w:p>
    <w:p w14:paraId="1D1FAD16">
      <w:pPr>
        <w:spacing w:before="156" w:after="156"/>
        <w:ind w:left="420" w:firstLine="600"/>
        <w:jc w:val="center"/>
        <w:rPr>
          <w:rFonts w:ascii="宋体" w:hAnsi="宋体"/>
          <w:sz w:val="30"/>
          <w:szCs w:val="30"/>
        </w:rPr>
      </w:pPr>
    </w:p>
    <w:p w14:paraId="15E33E28">
      <w:pPr>
        <w:spacing w:before="156" w:after="156"/>
        <w:ind w:left="420" w:firstLine="600"/>
        <w:jc w:val="center"/>
        <w:rPr>
          <w:rFonts w:ascii="宋体" w:hAnsi="宋体"/>
          <w:sz w:val="30"/>
          <w:szCs w:val="30"/>
        </w:rPr>
      </w:pPr>
    </w:p>
    <w:p w14:paraId="0BE54382">
      <w:pPr>
        <w:spacing w:before="156" w:after="156"/>
        <w:ind w:left="420" w:firstLine="600"/>
        <w:jc w:val="center"/>
        <w:rPr>
          <w:rFonts w:ascii="宋体" w:hAnsi="宋体"/>
          <w:sz w:val="30"/>
          <w:szCs w:val="30"/>
        </w:rPr>
      </w:pPr>
    </w:p>
    <w:p w14:paraId="31082B8E">
      <w:pPr>
        <w:spacing w:before="156" w:after="156"/>
        <w:ind w:left="420" w:firstLine="600"/>
        <w:jc w:val="center"/>
        <w:rPr>
          <w:rFonts w:ascii="宋体" w:hAnsi="宋体"/>
          <w:sz w:val="30"/>
          <w:szCs w:val="30"/>
        </w:rPr>
      </w:pPr>
    </w:p>
    <w:p w14:paraId="112B2E29">
      <w:pPr>
        <w:spacing w:before="156" w:after="156"/>
        <w:ind w:left="420" w:firstLine="600"/>
        <w:jc w:val="center"/>
        <w:rPr>
          <w:rFonts w:ascii="宋体" w:hAnsi="宋体"/>
          <w:sz w:val="30"/>
          <w:szCs w:val="30"/>
        </w:rPr>
      </w:pPr>
    </w:p>
    <w:p w14:paraId="0CA9839A">
      <w:pPr>
        <w:spacing w:before="156" w:after="156"/>
        <w:ind w:left="420" w:firstLine="600"/>
        <w:jc w:val="center"/>
        <w:rPr>
          <w:rFonts w:ascii="宋体" w:hAnsi="宋体"/>
          <w:sz w:val="30"/>
          <w:szCs w:val="30"/>
        </w:rPr>
      </w:pPr>
    </w:p>
    <w:p w14:paraId="60ED46C5">
      <w:pPr>
        <w:spacing w:before="156" w:after="156"/>
        <w:ind w:left="420" w:firstLine="600"/>
        <w:jc w:val="center"/>
        <w:rPr>
          <w:rFonts w:ascii="宋体" w:hAnsi="宋体"/>
          <w:sz w:val="30"/>
          <w:szCs w:val="30"/>
        </w:rPr>
      </w:pPr>
    </w:p>
    <w:p w14:paraId="568565F9">
      <w:pPr>
        <w:spacing w:before="156" w:after="156"/>
        <w:ind w:firstLine="480"/>
      </w:pPr>
      <w:bookmarkStart w:id="0" w:name="_Toc428344568"/>
      <w:bookmarkStart w:id="1" w:name="_Toc428124240"/>
      <w:bookmarkStart w:id="2" w:name="_Toc248638615"/>
      <w:bookmarkStart w:id="3" w:name="_Toc246739487"/>
      <w:bookmarkStart w:id="4" w:name="_Toc233189553"/>
      <w:r>
        <w:rPr>
          <w:rFonts w:hint="eastAsia"/>
        </w:rPr>
        <w:t>关于本用户手册</w:t>
      </w:r>
      <w:bookmarkEnd w:id="0"/>
      <w:bookmarkEnd w:id="1"/>
      <w:bookmarkEnd w:id="2"/>
      <w:bookmarkEnd w:id="3"/>
      <w:bookmarkEnd w:id="4"/>
    </w:p>
    <w:p w14:paraId="68C12E27">
      <w:pPr>
        <w:spacing w:before="156" w:after="156"/>
        <w:ind w:left="420" w:firstLine="540" w:firstLineChars="225"/>
      </w:pPr>
      <w:r>
        <w:rPr>
          <w:rFonts w:hint="eastAsia"/>
        </w:rPr>
        <w:t>本手册包含了您药品交易所需了解的信息。手册中所出现的用户名称及相关数据均为系统测试数据，不作为任何正式采购的依据。</w:t>
      </w:r>
    </w:p>
    <w:p w14:paraId="2A600BF1">
      <w:pPr>
        <w:spacing w:before="156" w:after="156"/>
        <w:ind w:left="420" w:firstLine="600"/>
        <w:jc w:val="center"/>
        <w:rPr>
          <w:rFonts w:ascii="宋体" w:hAnsi="宋体"/>
          <w:sz w:val="30"/>
          <w:szCs w:val="30"/>
        </w:rPr>
      </w:pPr>
      <w:r>
        <w:rPr>
          <w:rFonts w:ascii="宋体" w:hAnsi="宋体"/>
          <w:sz w:val="30"/>
          <w:szCs w:val="30"/>
        </w:rPr>
        <w:br w:type="page"/>
      </w:r>
    </w:p>
    <w:p w14:paraId="16B02AA9">
      <w:pPr>
        <w:pStyle w:val="2"/>
        <w:spacing w:before="312" w:after="312"/>
        <w:ind w:left="562" w:hanging="562"/>
      </w:pPr>
      <w:r>
        <w:rPr>
          <w:rFonts w:hint="eastAsia"/>
        </w:rPr>
        <w:t>使用须知</w:t>
      </w:r>
    </w:p>
    <w:p w14:paraId="43243CEB">
      <w:pPr>
        <w:spacing w:before="156" w:after="156"/>
        <w:ind w:firstLine="480"/>
        <w:rPr>
          <w:rFonts w:ascii="宋体" w:hAnsi="宋体"/>
        </w:rPr>
      </w:pPr>
      <w:r>
        <w:rPr>
          <w:rFonts w:hint="eastAsia" w:ascii="宋体" w:hAnsi="宋体"/>
        </w:rPr>
        <w:t>操作系统要求：对操作系统要求不高，</w:t>
      </w:r>
      <w:r>
        <w:rPr>
          <w:rFonts w:ascii="宋体" w:hAnsi="宋体"/>
        </w:rPr>
        <w:t>Windows XP及以上即可。</w:t>
      </w:r>
    </w:p>
    <w:p w14:paraId="4804CF6C">
      <w:pPr>
        <w:spacing w:before="156" w:after="156"/>
        <w:ind w:firstLine="480"/>
        <w:rPr>
          <w:rFonts w:ascii="宋体" w:hAnsi="宋体"/>
        </w:rPr>
      </w:pPr>
      <w:r>
        <w:rPr>
          <w:rFonts w:hint="eastAsia" w:ascii="宋体" w:hAnsi="宋体"/>
        </w:rPr>
        <w:t>浏览器要求：涉及到签章功能，谷歌浏览器请使用</w:t>
      </w:r>
      <w:r>
        <w:rPr>
          <w:rFonts w:ascii="宋体" w:hAnsi="宋体"/>
        </w:rPr>
        <w:t xml:space="preserve"> 94以下版本，360极速浏览器请使用9.5以下版本，IE浏览器无限制。</w:t>
      </w:r>
    </w:p>
    <w:p w14:paraId="30F0F33F">
      <w:pPr>
        <w:pStyle w:val="2"/>
        <w:spacing w:before="312" w:after="312"/>
        <w:ind w:left="562" w:hanging="562"/>
      </w:pPr>
      <w:r>
        <w:rPr>
          <w:rFonts w:hint="eastAsia"/>
        </w:rPr>
        <w:t>用户登录</w:t>
      </w:r>
    </w:p>
    <w:p w14:paraId="28C37647">
      <w:pPr>
        <w:spacing w:before="156" w:after="156"/>
        <w:ind w:firstLine="480"/>
      </w:pPr>
      <w:r>
        <w:rPr>
          <w:rFonts w:hint="eastAsia"/>
        </w:rPr>
        <w:t>用户在浏览器中输入</w:t>
      </w:r>
      <w:r>
        <w:rPr>
          <w:color w:val="4472C4" w:themeColor="accent1"/>
          <w14:textFill>
            <w14:solidFill>
              <w14:schemeClr w14:val="accent1"/>
            </w14:solidFill>
          </w14:textFill>
        </w:rPr>
        <w:t>https://zwfw.shaanxi.gov.cn/ggfw/hallEnter/#/Index</w:t>
      </w:r>
      <w:r>
        <w:rPr>
          <w:rFonts w:hint="eastAsia"/>
        </w:rPr>
        <w:t>进入陕西省医保公共服务网上服务大厅医保公共服务门户页面</w:t>
      </w:r>
      <w:r>
        <w:t>，</w:t>
      </w:r>
      <w:r>
        <w:rPr>
          <w:rFonts w:hint="eastAsia"/>
        </w:rPr>
        <w:t>点击</w:t>
      </w:r>
      <w:r>
        <w:t>【</w:t>
      </w:r>
      <w:r>
        <w:rPr>
          <w:rFonts w:hint="eastAsia"/>
        </w:rPr>
        <w:t>单位登录</w:t>
      </w:r>
      <w:r>
        <w:t>】</w:t>
      </w:r>
      <w:r>
        <w:rPr>
          <w:rFonts w:hint="eastAsia"/>
        </w:rPr>
        <w:t>进入登录页面</w:t>
      </w:r>
      <w:r>
        <w:t>。</w:t>
      </w:r>
    </w:p>
    <w:p w14:paraId="7212D6BC">
      <w:pPr>
        <w:spacing w:before="156" w:after="156"/>
        <w:ind w:firstLine="480"/>
        <w:jc w:val="center"/>
      </w:pPr>
      <w:r>
        <w:drawing>
          <wp:inline distT="0" distB="0" distL="0" distR="0">
            <wp:extent cx="2012315" cy="179959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012400" cy="1800000"/>
                    </a:xfrm>
                    <a:prstGeom prst="rect">
                      <a:avLst/>
                    </a:prstGeom>
                  </pic:spPr>
                </pic:pic>
              </a:graphicData>
            </a:graphic>
          </wp:inline>
        </w:drawing>
      </w:r>
    </w:p>
    <w:p w14:paraId="04C6E8BD">
      <w:pPr>
        <w:pStyle w:val="21"/>
        <w:keepNext/>
        <w:keepLines/>
        <w:numPr>
          <w:ilvl w:val="0"/>
          <w:numId w:val="2"/>
        </w:numPr>
        <w:spacing w:before="156" w:beforeLines="50" w:after="156" w:afterLines="50" w:line="720" w:lineRule="auto"/>
        <w:ind w:firstLineChars="0"/>
        <w:outlineLvl w:val="2"/>
        <w:rPr>
          <w:b/>
          <w:bCs/>
          <w:vanish/>
          <w:szCs w:val="32"/>
        </w:rPr>
      </w:pPr>
    </w:p>
    <w:p w14:paraId="18857BD9">
      <w:pPr>
        <w:pStyle w:val="21"/>
        <w:keepNext/>
        <w:keepLines/>
        <w:numPr>
          <w:ilvl w:val="0"/>
          <w:numId w:val="2"/>
        </w:numPr>
        <w:spacing w:before="156" w:beforeLines="50" w:after="156" w:afterLines="50" w:line="720" w:lineRule="auto"/>
        <w:ind w:firstLineChars="0"/>
        <w:outlineLvl w:val="2"/>
        <w:rPr>
          <w:b/>
          <w:bCs/>
          <w:vanish/>
          <w:szCs w:val="32"/>
        </w:rPr>
      </w:pPr>
    </w:p>
    <w:p w14:paraId="5A2C8CCB">
      <w:pPr>
        <w:pStyle w:val="4"/>
        <w:numPr>
          <w:ilvl w:val="1"/>
          <w:numId w:val="2"/>
        </w:numPr>
        <w:spacing w:before="156" w:after="156"/>
      </w:pPr>
      <w:r>
        <w:rPr>
          <w:rFonts w:hint="eastAsia"/>
        </w:rPr>
        <w:t>CA证书登录</w:t>
      </w:r>
    </w:p>
    <w:p w14:paraId="0000DD77">
      <w:pPr>
        <w:spacing w:before="156" w:after="156"/>
        <w:ind w:firstLine="480"/>
        <w:rPr>
          <w:rFonts w:hint="eastAsia"/>
        </w:rPr>
      </w:pPr>
      <w:r>
        <w:drawing>
          <wp:anchor distT="0" distB="0" distL="0" distR="0" simplePos="0" relativeHeight="251659264" behindDoc="0" locked="0" layoutInCell="1" allowOverlap="1">
            <wp:simplePos x="0" y="0"/>
            <wp:positionH relativeFrom="column">
              <wp:posOffset>1538605</wp:posOffset>
            </wp:positionH>
            <wp:positionV relativeFrom="paragraph">
              <wp:posOffset>504825</wp:posOffset>
            </wp:positionV>
            <wp:extent cx="2912110" cy="1799590"/>
            <wp:effectExtent l="0" t="0" r="2540" b="1016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12400" cy="1800000"/>
                    </a:xfrm>
                    <a:prstGeom prst="rect">
                      <a:avLst/>
                    </a:prstGeom>
                    <a:noFill/>
                    <a:ln>
                      <a:noFill/>
                    </a:ln>
                  </pic:spPr>
                </pic:pic>
              </a:graphicData>
            </a:graphic>
          </wp:anchor>
        </w:drawing>
      </w:r>
      <w:r>
        <w:rPr>
          <w:rFonts w:hint="eastAsia"/>
        </w:rPr>
        <w:t>登录界面中点击【</w:t>
      </w:r>
      <w:r>
        <w:drawing>
          <wp:inline distT="0" distB="0" distL="0" distR="0">
            <wp:extent cx="737870" cy="212090"/>
            <wp:effectExtent l="0" t="0" r="508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738000" cy="212400"/>
                    </a:xfrm>
                    <a:prstGeom prst="rect">
                      <a:avLst/>
                    </a:prstGeom>
                  </pic:spPr>
                </pic:pic>
              </a:graphicData>
            </a:graphic>
          </wp:inline>
        </w:drawing>
      </w:r>
      <w:r>
        <w:rPr>
          <w:rFonts w:hint="eastAsia"/>
        </w:rPr>
        <w:t>】。插入CAKey选择证书。</w:t>
      </w:r>
    </w:p>
    <w:p w14:paraId="5D269E75">
      <w:pPr>
        <w:spacing w:before="156" w:after="156"/>
        <w:ind w:firstLine="480"/>
      </w:pPr>
    </w:p>
    <w:p w14:paraId="1F2FC9FD">
      <w:pPr>
        <w:spacing w:before="156" w:after="156"/>
        <w:ind w:firstLine="480"/>
      </w:pPr>
    </w:p>
    <w:p w14:paraId="2963D16B">
      <w:pPr>
        <w:spacing w:before="156" w:after="156"/>
        <w:ind w:firstLine="480"/>
      </w:pPr>
    </w:p>
    <w:p w14:paraId="0F9F160D">
      <w:pPr>
        <w:spacing w:before="156" w:after="156"/>
        <w:ind w:firstLine="480"/>
        <w:rPr>
          <w:rFonts w:hint="eastAsia"/>
        </w:rPr>
      </w:pPr>
    </w:p>
    <w:p w14:paraId="108CB311">
      <w:pPr>
        <w:spacing w:before="156" w:after="156"/>
        <w:ind w:firstLine="480"/>
      </w:pPr>
      <w:r>
        <w:rPr>
          <w:rFonts w:hint="eastAsia"/>
        </w:rPr>
        <w:t>点击【</w:t>
      </w:r>
      <w:r>
        <w:drawing>
          <wp:inline distT="0" distB="0" distL="0" distR="0">
            <wp:extent cx="1273810" cy="17970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a:stretch>
                      <a:fillRect/>
                    </a:stretch>
                  </pic:blipFill>
                  <pic:spPr>
                    <a:xfrm>
                      <a:off x="0" y="0"/>
                      <a:ext cx="1274400" cy="180000"/>
                    </a:xfrm>
                    <a:prstGeom prst="rect">
                      <a:avLst/>
                    </a:prstGeom>
                  </pic:spPr>
                </pic:pic>
              </a:graphicData>
            </a:graphic>
          </wp:inline>
        </w:drawing>
      </w:r>
      <w:r>
        <w:rPr>
          <w:rFonts w:hint="eastAsia"/>
        </w:rPr>
        <w:t>】，在弹出的对话框中输入用户口令，点击【确定】即可登录公共服务网上服务大厅。</w:t>
      </w:r>
    </w:p>
    <w:p w14:paraId="5B16F4EA">
      <w:pPr>
        <w:spacing w:before="156" w:after="156"/>
        <w:ind w:firstLine="480"/>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r>
        <w:drawing>
          <wp:inline distT="0" distB="0" distL="0" distR="0">
            <wp:extent cx="2141855" cy="10795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142000" cy="1080000"/>
                    </a:xfrm>
                    <a:prstGeom prst="rect">
                      <a:avLst/>
                    </a:prstGeom>
                    <a:noFill/>
                    <a:ln>
                      <a:noFill/>
                    </a:ln>
                  </pic:spPr>
                </pic:pic>
              </a:graphicData>
            </a:graphic>
          </wp:inline>
        </w:drawing>
      </w:r>
    </w:p>
    <w:p w14:paraId="5016E088">
      <w:pPr>
        <w:spacing w:before="156" w:after="156"/>
        <w:ind w:firstLine="480"/>
      </w:pPr>
      <w:r>
        <w:rPr>
          <w:rFonts w:hint="eastAsia"/>
        </w:rPr>
        <w:t>点击登录，在弹出的对话框中输入用户口令，点击【确定】即可进入公共服务网上服务大厅。登录成功后点击【</w:t>
      </w:r>
      <w:r>
        <w:drawing>
          <wp:inline distT="0" distB="0" distL="0" distR="0">
            <wp:extent cx="680085" cy="208280"/>
            <wp:effectExtent l="0" t="0" r="57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680400" cy="208800"/>
                    </a:xfrm>
                    <a:prstGeom prst="rect">
                      <a:avLst/>
                    </a:prstGeom>
                  </pic:spPr>
                </pic:pic>
              </a:graphicData>
            </a:graphic>
          </wp:inline>
        </w:drawing>
      </w:r>
      <w:r>
        <w:rPr>
          <w:rFonts w:hint="eastAsia"/>
        </w:rPr>
        <w:t>】，跳转至我的服务大厅，点击【</w:t>
      </w:r>
      <w:r>
        <w:drawing>
          <wp:inline distT="0" distB="0" distL="0" distR="0">
            <wp:extent cx="676275" cy="19431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676800" cy="194400"/>
                    </a:xfrm>
                    <a:prstGeom prst="rect">
                      <a:avLst/>
                    </a:prstGeom>
                  </pic:spPr>
                </pic:pic>
              </a:graphicData>
            </a:graphic>
          </wp:inline>
        </w:drawing>
      </w:r>
      <w:r>
        <w:rPr>
          <w:rFonts w:hint="eastAsia"/>
        </w:rPr>
        <w:t>】后跳转至“药品和医用耗材招采管理子系统”。</w:t>
      </w:r>
    </w:p>
    <w:p w14:paraId="1D64E3F2">
      <w:pPr>
        <w:pStyle w:val="4"/>
        <w:numPr>
          <w:ilvl w:val="1"/>
          <w:numId w:val="2"/>
        </w:numPr>
        <w:spacing w:before="156" w:after="156"/>
        <w:ind w:left="562" w:hanging="562"/>
      </w:pPr>
      <w:r>
        <w:rPr>
          <w:rFonts w:hint="eastAsia"/>
        </w:rPr>
        <w:t>单位账号/经办人账号登录</w:t>
      </w:r>
    </w:p>
    <w:p w14:paraId="36D4D096">
      <w:pPr>
        <w:spacing w:before="156" w:after="156"/>
        <w:ind w:firstLine="480"/>
      </w:pPr>
      <w:r>
        <w:rPr>
          <w:rFonts w:hint="eastAsia"/>
        </w:rPr>
        <w:t>在登录框中输入用户名、密码和验证码后点击【</w:t>
      </w:r>
      <w:r>
        <w:drawing>
          <wp:inline distT="0" distB="0" distL="0" distR="0">
            <wp:extent cx="1273810" cy="17970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1274400" cy="180000"/>
                    </a:xfrm>
                    <a:prstGeom prst="rect">
                      <a:avLst/>
                    </a:prstGeom>
                  </pic:spPr>
                </pic:pic>
              </a:graphicData>
            </a:graphic>
          </wp:inline>
        </w:drawing>
      </w:r>
      <w:r>
        <w:rPr>
          <w:rFonts w:hint="eastAsia"/>
        </w:rPr>
        <w:t>】即可进入公共服务网上服务大厅。登录成功后点击【</w:t>
      </w:r>
      <w:r>
        <w:drawing>
          <wp:inline distT="0" distB="0" distL="0" distR="0">
            <wp:extent cx="680085" cy="208280"/>
            <wp:effectExtent l="0" t="0" r="5715"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680400" cy="208800"/>
                    </a:xfrm>
                    <a:prstGeom prst="rect">
                      <a:avLst/>
                    </a:prstGeom>
                  </pic:spPr>
                </pic:pic>
              </a:graphicData>
            </a:graphic>
          </wp:inline>
        </w:drawing>
      </w:r>
      <w:r>
        <w:rPr>
          <w:rFonts w:hint="eastAsia"/>
        </w:rPr>
        <w:t>】，跳转至我的服务大厅，点击【</w:t>
      </w:r>
      <w:r>
        <w:drawing>
          <wp:inline distT="0" distB="0" distL="0" distR="0">
            <wp:extent cx="676275" cy="19431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676800" cy="194400"/>
                    </a:xfrm>
                    <a:prstGeom prst="rect">
                      <a:avLst/>
                    </a:prstGeom>
                  </pic:spPr>
                </pic:pic>
              </a:graphicData>
            </a:graphic>
          </wp:inline>
        </w:drawing>
      </w:r>
      <w:r>
        <w:rPr>
          <w:rFonts w:hint="eastAsia"/>
        </w:rPr>
        <w:t>】后跳转至“药品和医用耗材招采管理子系统”。</w:t>
      </w:r>
    </w:p>
    <w:p w14:paraId="69C4B815">
      <w:pPr>
        <w:pStyle w:val="2"/>
        <w:pageBreakBefore w:val="0"/>
        <w:widowControl w:val="0"/>
        <w:kinsoku/>
        <w:wordWrap/>
        <w:overflowPunct/>
        <w:topLinePunct w:val="0"/>
        <w:autoSpaceDE/>
        <w:autoSpaceDN/>
        <w:bidi w:val="0"/>
        <w:adjustRightInd/>
        <w:snapToGrid/>
        <w:spacing w:before="0" w:beforeLines="0" w:afterLines="0" w:line="240" w:lineRule="auto"/>
        <w:ind w:left="562" w:hanging="562"/>
        <w:textAlignment w:val="auto"/>
      </w:pPr>
      <w:r>
        <w:rPr>
          <w:rFonts w:hint="eastAsia"/>
        </w:rPr>
        <w:t>功能介绍</w:t>
      </w:r>
    </w:p>
    <w:p w14:paraId="53FE9651">
      <w:pPr>
        <w:pageBreakBefore w:val="0"/>
        <w:widowControl w:val="0"/>
        <w:kinsoku/>
        <w:wordWrap/>
        <w:overflowPunct/>
        <w:topLinePunct w:val="0"/>
        <w:autoSpaceDE/>
        <w:autoSpaceDN/>
        <w:bidi w:val="0"/>
        <w:adjustRightInd/>
        <w:snapToGrid/>
        <w:spacing w:line="240" w:lineRule="auto"/>
        <w:ind w:firstLine="480"/>
        <w:textAlignment w:val="auto"/>
        <w:rPr>
          <w:rFonts w:hint="eastAsia"/>
        </w:rPr>
      </w:pPr>
      <w:r>
        <w:rPr>
          <w:rFonts w:hint="eastAsia"/>
        </w:rPr>
        <w:t>陕西省医疗保障信息平台-药品和医用耗材招采管理子系统</w:t>
      </w:r>
    </w:p>
    <w:p w14:paraId="49AEF89A">
      <w:pPr>
        <w:pStyle w:val="21"/>
        <w:keepNext/>
        <w:keepLines/>
        <w:pageBreakBefore w:val="0"/>
        <w:widowControl w:val="0"/>
        <w:numPr>
          <w:ilvl w:val="0"/>
          <w:numId w:val="3"/>
        </w:numPr>
        <w:kinsoku/>
        <w:wordWrap/>
        <w:overflowPunct/>
        <w:topLinePunct w:val="0"/>
        <w:autoSpaceDE/>
        <w:autoSpaceDN/>
        <w:bidi w:val="0"/>
        <w:adjustRightInd/>
        <w:snapToGrid/>
        <w:spacing w:line="240" w:lineRule="auto"/>
        <w:ind w:firstLineChars="0"/>
        <w:textAlignment w:val="auto"/>
        <w:outlineLvl w:val="1"/>
        <w:rPr>
          <w:rFonts w:hint="eastAsia" w:ascii="宋体" w:hAnsi="宋体" w:cstheme="majorBidi"/>
          <w:b/>
          <w:bCs/>
          <w:vanish/>
          <w:sz w:val="28"/>
          <w:szCs w:val="32"/>
        </w:rPr>
      </w:pPr>
    </w:p>
    <w:p w14:paraId="07B97446">
      <w:pPr>
        <w:pStyle w:val="21"/>
        <w:keepNext/>
        <w:keepLines/>
        <w:pageBreakBefore w:val="0"/>
        <w:widowControl w:val="0"/>
        <w:numPr>
          <w:ilvl w:val="0"/>
          <w:numId w:val="3"/>
        </w:numPr>
        <w:kinsoku/>
        <w:wordWrap/>
        <w:overflowPunct/>
        <w:topLinePunct w:val="0"/>
        <w:autoSpaceDE/>
        <w:autoSpaceDN/>
        <w:bidi w:val="0"/>
        <w:adjustRightInd/>
        <w:snapToGrid/>
        <w:spacing w:line="240" w:lineRule="auto"/>
        <w:ind w:firstLineChars="0"/>
        <w:textAlignment w:val="auto"/>
        <w:outlineLvl w:val="1"/>
        <w:rPr>
          <w:rFonts w:hint="eastAsia" w:ascii="宋体" w:hAnsi="宋体" w:cstheme="majorBidi"/>
          <w:b/>
          <w:bCs/>
          <w:vanish/>
          <w:sz w:val="28"/>
          <w:szCs w:val="32"/>
        </w:rPr>
      </w:pPr>
    </w:p>
    <w:p w14:paraId="1DC828D6">
      <w:pPr>
        <w:pStyle w:val="4"/>
        <w:keepNext/>
        <w:keepLines/>
        <w:pageBreakBefore w:val="0"/>
        <w:widowControl w:val="0"/>
        <w:numPr>
          <w:ilvl w:val="1"/>
          <w:numId w:val="3"/>
        </w:numPr>
        <w:kinsoku/>
        <w:wordWrap/>
        <w:overflowPunct/>
        <w:topLinePunct w:val="0"/>
        <w:autoSpaceDE/>
        <w:autoSpaceDN/>
        <w:bidi w:val="0"/>
        <w:adjustRightInd/>
        <w:snapToGrid/>
        <w:spacing w:before="0" w:beforeLines="0" w:after="0" w:afterLines="0" w:line="240" w:lineRule="auto"/>
        <w:ind w:left="567" w:firstLine="480"/>
        <w:textAlignment w:val="auto"/>
        <w:rPr>
          <w:rFonts w:hint="eastAsia"/>
          <w:lang w:val="en-US" w:eastAsia="zh-CN"/>
        </w:rPr>
      </w:pPr>
      <w:r>
        <w:rPr>
          <w:rFonts w:hint="eastAsia"/>
          <w:lang w:val="en-US" w:eastAsia="zh-CN"/>
        </w:rPr>
        <w:t>补单管理</w:t>
      </w:r>
    </w:p>
    <w:p w14:paraId="3C0913F7">
      <w:pPr>
        <w:pStyle w:val="5"/>
        <w:keepNext/>
        <w:keepLines/>
        <w:pageBreakBefore w:val="0"/>
        <w:widowControl w:val="0"/>
        <w:numPr>
          <w:ilvl w:val="2"/>
          <w:numId w:val="3"/>
        </w:numPr>
        <w:kinsoku/>
        <w:wordWrap/>
        <w:overflowPunct/>
        <w:topLinePunct w:val="0"/>
        <w:autoSpaceDE/>
        <w:autoSpaceDN/>
        <w:bidi w:val="0"/>
        <w:adjustRightInd/>
        <w:snapToGrid/>
        <w:spacing w:before="0" w:beforeLines="0" w:after="0" w:afterLines="0" w:line="240" w:lineRule="auto"/>
        <w:ind w:left="1418" w:leftChars="0" w:hanging="567" w:firstLineChars="0"/>
        <w:textAlignment w:val="auto"/>
        <w:rPr>
          <w:rFonts w:hint="eastAsia"/>
          <w:lang w:val="en-US" w:eastAsia="zh-CN"/>
        </w:rPr>
      </w:pPr>
      <w:r>
        <w:rPr>
          <w:rFonts w:hint="eastAsia"/>
          <w:lang w:val="en-US" w:eastAsia="zh-CN"/>
        </w:rPr>
        <w:t>新建采购计划</w:t>
      </w:r>
    </w:p>
    <w:p w14:paraId="604A2B62">
      <w:pPr>
        <w:rPr>
          <w:rFonts w:hint="eastAsia"/>
          <w:lang w:val="en-US" w:eastAsia="zh-CN"/>
        </w:rPr>
      </w:pPr>
      <w:r>
        <w:drawing>
          <wp:anchor distT="0" distB="0" distL="114300" distR="114300" simplePos="0" relativeHeight="251660288" behindDoc="0" locked="0" layoutInCell="1" allowOverlap="1">
            <wp:simplePos x="0" y="0"/>
            <wp:positionH relativeFrom="column">
              <wp:posOffset>570865</wp:posOffset>
            </wp:positionH>
            <wp:positionV relativeFrom="paragraph">
              <wp:posOffset>106045</wp:posOffset>
            </wp:positionV>
            <wp:extent cx="2342515" cy="2807970"/>
            <wp:effectExtent l="0" t="0" r="635" b="1143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a:stretch>
                      <a:fillRect/>
                    </a:stretch>
                  </pic:blipFill>
                  <pic:spPr>
                    <a:xfrm>
                      <a:off x="0" y="0"/>
                      <a:ext cx="2342515" cy="2807970"/>
                    </a:xfrm>
                    <a:prstGeom prst="rect">
                      <a:avLst/>
                    </a:prstGeom>
                    <a:noFill/>
                    <a:ln>
                      <a:noFill/>
                    </a:ln>
                  </pic:spPr>
                </pic:pic>
              </a:graphicData>
            </a:graphic>
          </wp:anchor>
        </w:drawing>
      </w:r>
    </w:p>
    <w:p w14:paraId="12F2A9B7">
      <w:pPr>
        <w:numPr>
          <w:ilvl w:val="0"/>
          <w:numId w:val="0"/>
        </w:numPr>
        <w:ind w:left="851" w:leftChars="0"/>
      </w:pPr>
      <w:r>
        <w:drawing>
          <wp:inline distT="0" distB="0" distL="114300" distR="114300">
            <wp:extent cx="4935855" cy="2214245"/>
            <wp:effectExtent l="0" t="0" r="1714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4935855" cy="2214245"/>
                    </a:xfrm>
                    <a:prstGeom prst="rect">
                      <a:avLst/>
                    </a:prstGeom>
                    <a:noFill/>
                    <a:ln>
                      <a:noFill/>
                    </a:ln>
                  </pic:spPr>
                </pic:pic>
              </a:graphicData>
            </a:graphic>
          </wp:inline>
        </w:drawing>
      </w:r>
    </w:p>
    <w:p w14:paraId="434B867E">
      <w:pPr>
        <w:numPr>
          <w:ilvl w:val="0"/>
          <w:numId w:val="0"/>
        </w:numPr>
        <w:ind w:left="851" w:leftChars="0"/>
        <w:rPr>
          <w:rFonts w:hint="eastAsia"/>
          <w:lang w:val="en-US" w:eastAsia="zh-CN"/>
        </w:rPr>
      </w:pPr>
      <w:r>
        <w:rPr>
          <w:rFonts w:hint="eastAsia"/>
          <w:lang w:val="en-US" w:eastAsia="zh-CN"/>
        </w:rPr>
        <w:t>医疗机构在采购管理-新建采购计划 打开后如上图新建补单采购计划。</w:t>
      </w:r>
    </w:p>
    <w:p w14:paraId="2D459CBB">
      <w:pPr>
        <w:numPr>
          <w:ilvl w:val="0"/>
          <w:numId w:val="0"/>
        </w:numPr>
        <w:ind w:left="851" w:leftChars="0"/>
        <w:rPr>
          <w:rFonts w:hint="eastAsia"/>
          <w:lang w:val="en-US" w:eastAsia="zh-CN"/>
        </w:rPr>
      </w:pPr>
      <w:r>
        <w:rPr>
          <w:rFonts w:hint="eastAsia"/>
          <w:lang w:val="en-US" w:eastAsia="zh-CN"/>
        </w:rPr>
        <w:t>医疗机构注意：</w:t>
      </w:r>
      <w:r>
        <w:rPr>
          <w:rFonts w:hint="eastAsia"/>
          <w:color w:val="FF0000"/>
          <w:lang w:val="en-US" w:eastAsia="zh-CN"/>
        </w:rPr>
        <w:t>补单必须是配送企业已经开具发票、医疗机构线下已入库并且正常采购流程无法下单的情况才需要使用补单采购功能。</w:t>
      </w:r>
    </w:p>
    <w:p w14:paraId="3531CEA1">
      <w:pPr>
        <w:numPr>
          <w:ilvl w:val="0"/>
          <w:numId w:val="0"/>
        </w:numPr>
        <w:ind w:left="851" w:leftChars="0"/>
        <w:rPr>
          <w:rFonts w:hint="eastAsia"/>
          <w:lang w:val="en-US" w:eastAsia="zh-CN"/>
        </w:rPr>
      </w:pPr>
      <w:r>
        <w:rPr>
          <w:rFonts w:hint="eastAsia"/>
          <w:lang w:val="en-US" w:eastAsia="zh-CN"/>
        </w:rPr>
        <w:t>点击“新建计划单”跳转到如下页面：</w:t>
      </w:r>
    </w:p>
    <w:p w14:paraId="3891ECB0">
      <w:pPr>
        <w:numPr>
          <w:ilvl w:val="0"/>
          <w:numId w:val="0"/>
        </w:numPr>
        <w:ind w:left="851" w:leftChars="0"/>
      </w:pPr>
      <w:r>
        <w:drawing>
          <wp:inline distT="0" distB="0" distL="114300" distR="114300">
            <wp:extent cx="5273675" cy="2488565"/>
            <wp:effectExtent l="0" t="0" r="3175"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1"/>
                    <a:stretch>
                      <a:fillRect/>
                    </a:stretch>
                  </pic:blipFill>
                  <pic:spPr>
                    <a:xfrm>
                      <a:off x="0" y="0"/>
                      <a:ext cx="5273675" cy="2488565"/>
                    </a:xfrm>
                    <a:prstGeom prst="rect">
                      <a:avLst/>
                    </a:prstGeom>
                    <a:noFill/>
                    <a:ln>
                      <a:noFill/>
                    </a:ln>
                  </pic:spPr>
                </pic:pic>
              </a:graphicData>
            </a:graphic>
          </wp:inline>
        </w:drawing>
      </w:r>
    </w:p>
    <w:p w14:paraId="1EDC2E38">
      <w:pPr>
        <w:numPr>
          <w:ilvl w:val="0"/>
          <w:numId w:val="0"/>
        </w:numPr>
        <w:ind w:left="851" w:leftChars="0"/>
        <w:rPr>
          <w:rFonts w:hint="eastAsia"/>
          <w:lang w:val="en-US" w:eastAsia="zh-CN"/>
        </w:rPr>
      </w:pPr>
      <w:r>
        <w:rPr>
          <w:rFonts w:hint="eastAsia"/>
          <w:lang w:val="en-US" w:eastAsia="zh-CN"/>
        </w:rPr>
        <w:t>医疗机构点击“添加补录产品”</w:t>
      </w:r>
    </w:p>
    <w:p w14:paraId="4EA62D33">
      <w:pPr>
        <w:numPr>
          <w:ilvl w:val="0"/>
          <w:numId w:val="0"/>
        </w:numPr>
        <w:ind w:left="851" w:leftChars="0"/>
      </w:pPr>
      <w:r>
        <w:drawing>
          <wp:inline distT="0" distB="0" distL="114300" distR="114300">
            <wp:extent cx="5273040" cy="2244725"/>
            <wp:effectExtent l="0" t="0" r="3810" b="317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tretch>
                      <a:fillRect/>
                    </a:stretch>
                  </pic:blipFill>
                  <pic:spPr>
                    <a:xfrm>
                      <a:off x="0" y="0"/>
                      <a:ext cx="5273040" cy="2244725"/>
                    </a:xfrm>
                    <a:prstGeom prst="rect">
                      <a:avLst/>
                    </a:prstGeom>
                    <a:noFill/>
                    <a:ln>
                      <a:noFill/>
                    </a:ln>
                  </pic:spPr>
                </pic:pic>
              </a:graphicData>
            </a:graphic>
          </wp:inline>
        </w:drawing>
      </w:r>
    </w:p>
    <w:p w14:paraId="5669C964">
      <w:pPr>
        <w:numPr>
          <w:ilvl w:val="0"/>
          <w:numId w:val="0"/>
        </w:numPr>
        <w:ind w:left="851" w:leftChars="0"/>
        <w:rPr>
          <w:rFonts w:hint="eastAsia"/>
          <w:lang w:val="en-US" w:eastAsia="zh-CN"/>
        </w:rPr>
      </w:pPr>
      <w:r>
        <w:rPr>
          <w:rFonts w:hint="eastAsia"/>
          <w:lang w:val="en-US" w:eastAsia="zh-CN"/>
        </w:rPr>
        <w:t>医疗机构输入药品名称或药品统一编码查询出需要补单的药品。</w:t>
      </w:r>
    </w:p>
    <w:p w14:paraId="500E9C30">
      <w:pPr>
        <w:numPr>
          <w:ilvl w:val="0"/>
          <w:numId w:val="0"/>
        </w:numPr>
        <w:ind w:left="851" w:leftChars="0"/>
      </w:pPr>
      <w:r>
        <w:drawing>
          <wp:inline distT="0" distB="0" distL="114300" distR="114300">
            <wp:extent cx="5260340" cy="1435100"/>
            <wp:effectExtent l="0" t="0" r="16510" b="1270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3"/>
                    <a:stretch>
                      <a:fillRect/>
                    </a:stretch>
                  </pic:blipFill>
                  <pic:spPr>
                    <a:xfrm>
                      <a:off x="0" y="0"/>
                      <a:ext cx="5260340" cy="1435100"/>
                    </a:xfrm>
                    <a:prstGeom prst="rect">
                      <a:avLst/>
                    </a:prstGeom>
                    <a:noFill/>
                    <a:ln>
                      <a:noFill/>
                    </a:ln>
                  </pic:spPr>
                </pic:pic>
              </a:graphicData>
            </a:graphic>
          </wp:inline>
        </w:drawing>
      </w:r>
    </w:p>
    <w:p w14:paraId="24E0E807">
      <w:pPr>
        <w:numPr>
          <w:ilvl w:val="0"/>
          <w:numId w:val="0"/>
        </w:numPr>
        <w:ind w:left="851" w:leftChars="0"/>
        <w:rPr>
          <w:rFonts w:hint="eastAsia"/>
          <w:lang w:val="en-US" w:eastAsia="zh-CN"/>
        </w:rPr>
      </w:pPr>
      <w:r>
        <w:rPr>
          <w:rFonts w:hint="eastAsia"/>
          <w:lang w:val="en-US" w:eastAsia="zh-CN"/>
        </w:rPr>
        <w:t>医疗机构根据发票修改本次“采购价格”和填写采购数量，填写完成后点击“添加”，点击后如下图：</w:t>
      </w:r>
    </w:p>
    <w:p w14:paraId="6A949B34">
      <w:pPr>
        <w:numPr>
          <w:ilvl w:val="0"/>
          <w:numId w:val="0"/>
        </w:numPr>
        <w:ind w:left="851" w:leftChars="0"/>
      </w:pPr>
      <w:r>
        <w:drawing>
          <wp:inline distT="0" distB="0" distL="114300" distR="114300">
            <wp:extent cx="5267325" cy="1654810"/>
            <wp:effectExtent l="0" t="0" r="9525" b="254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4"/>
                    <a:stretch>
                      <a:fillRect/>
                    </a:stretch>
                  </pic:blipFill>
                  <pic:spPr>
                    <a:xfrm>
                      <a:off x="0" y="0"/>
                      <a:ext cx="5267325" cy="1654810"/>
                    </a:xfrm>
                    <a:prstGeom prst="rect">
                      <a:avLst/>
                    </a:prstGeom>
                    <a:noFill/>
                    <a:ln>
                      <a:noFill/>
                    </a:ln>
                  </pic:spPr>
                </pic:pic>
              </a:graphicData>
            </a:graphic>
          </wp:inline>
        </w:drawing>
      </w:r>
    </w:p>
    <w:p w14:paraId="629CD7DC">
      <w:pPr>
        <w:numPr>
          <w:ilvl w:val="0"/>
          <w:numId w:val="0"/>
        </w:numPr>
        <w:ind w:left="851" w:leftChars="0"/>
        <w:rPr>
          <w:rFonts w:hint="eastAsia"/>
          <w:lang w:val="en-US" w:eastAsia="zh-CN"/>
        </w:rPr>
      </w:pPr>
      <w:r>
        <w:rPr>
          <w:rFonts w:hint="eastAsia"/>
          <w:lang w:val="en-US" w:eastAsia="zh-CN"/>
        </w:rPr>
        <w:t>医疗机构需要上传发票，如果医疗机构实际采购价高于当前挂网价还需要填写“采购价过高原因”。补单信息填写完成后提交送审。</w:t>
      </w:r>
    </w:p>
    <w:p w14:paraId="06FBC9C6">
      <w:pPr>
        <w:numPr>
          <w:ilvl w:val="0"/>
          <w:numId w:val="0"/>
        </w:numPr>
        <w:ind w:left="851" w:leftChars="0"/>
        <w:rPr>
          <w:rFonts w:hint="eastAsia"/>
          <w:lang w:val="en-US" w:eastAsia="zh-CN"/>
        </w:rPr>
      </w:pPr>
      <w:r>
        <w:rPr>
          <w:rFonts w:hint="eastAsia"/>
          <w:lang w:val="en-US" w:eastAsia="zh-CN"/>
        </w:rPr>
        <w:t>医疗机构打开“采购计划审核”如下图：</w:t>
      </w:r>
    </w:p>
    <w:p w14:paraId="5BE85360">
      <w:pPr>
        <w:numPr>
          <w:ilvl w:val="0"/>
          <w:numId w:val="0"/>
        </w:numPr>
        <w:ind w:left="851" w:leftChars="0"/>
        <w:rPr>
          <w:rFonts w:hint="eastAsia"/>
          <w:lang w:val="en-US" w:eastAsia="zh-CN"/>
        </w:rPr>
      </w:pPr>
      <w:r>
        <w:drawing>
          <wp:inline distT="0" distB="0" distL="114300" distR="114300">
            <wp:extent cx="2011045" cy="3034030"/>
            <wp:effectExtent l="0" t="0" r="8255" b="1397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25"/>
                    <a:stretch>
                      <a:fillRect/>
                    </a:stretch>
                  </pic:blipFill>
                  <pic:spPr>
                    <a:xfrm>
                      <a:off x="0" y="0"/>
                      <a:ext cx="2011045" cy="3034030"/>
                    </a:xfrm>
                    <a:prstGeom prst="rect">
                      <a:avLst/>
                    </a:prstGeom>
                    <a:noFill/>
                    <a:ln>
                      <a:noFill/>
                    </a:ln>
                  </pic:spPr>
                </pic:pic>
              </a:graphicData>
            </a:graphic>
          </wp:inline>
        </w:drawing>
      </w:r>
    </w:p>
    <w:p w14:paraId="25614357">
      <w:pPr>
        <w:numPr>
          <w:ilvl w:val="0"/>
          <w:numId w:val="0"/>
        </w:numPr>
        <w:ind w:left="851" w:leftChars="0"/>
      </w:pPr>
      <w:r>
        <w:drawing>
          <wp:inline distT="0" distB="0" distL="114300" distR="114300">
            <wp:extent cx="5266690" cy="2286000"/>
            <wp:effectExtent l="0" t="0" r="10160"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6"/>
                    <a:stretch>
                      <a:fillRect/>
                    </a:stretch>
                  </pic:blipFill>
                  <pic:spPr>
                    <a:xfrm>
                      <a:off x="0" y="0"/>
                      <a:ext cx="5266690" cy="2286000"/>
                    </a:xfrm>
                    <a:prstGeom prst="rect">
                      <a:avLst/>
                    </a:prstGeom>
                    <a:noFill/>
                    <a:ln>
                      <a:noFill/>
                    </a:ln>
                  </pic:spPr>
                </pic:pic>
              </a:graphicData>
            </a:graphic>
          </wp:inline>
        </w:drawing>
      </w:r>
    </w:p>
    <w:p w14:paraId="665EE16B">
      <w:pPr>
        <w:numPr>
          <w:ilvl w:val="0"/>
          <w:numId w:val="0"/>
        </w:numPr>
        <w:ind w:left="851" w:leftChars="0"/>
        <w:rPr>
          <w:rFonts w:hint="eastAsia"/>
          <w:lang w:val="en-US" w:eastAsia="zh-CN"/>
        </w:rPr>
      </w:pPr>
      <w:r>
        <w:rPr>
          <w:rFonts w:hint="eastAsia"/>
          <w:lang w:val="en-US" w:eastAsia="zh-CN"/>
        </w:rPr>
        <w:t>医疗机构找到需要审核的计划单操作栏点击“审核”如下图：</w:t>
      </w:r>
    </w:p>
    <w:p w14:paraId="5C72E251">
      <w:pPr>
        <w:numPr>
          <w:ilvl w:val="0"/>
          <w:numId w:val="0"/>
        </w:numPr>
        <w:ind w:left="851" w:leftChars="0"/>
      </w:pPr>
      <w:r>
        <w:drawing>
          <wp:inline distT="0" distB="0" distL="114300" distR="114300">
            <wp:extent cx="5268595" cy="2754630"/>
            <wp:effectExtent l="0" t="0" r="8255" b="762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7"/>
                    <a:stretch>
                      <a:fillRect/>
                    </a:stretch>
                  </pic:blipFill>
                  <pic:spPr>
                    <a:xfrm>
                      <a:off x="0" y="0"/>
                      <a:ext cx="5268595" cy="2754630"/>
                    </a:xfrm>
                    <a:prstGeom prst="rect">
                      <a:avLst/>
                    </a:prstGeom>
                    <a:noFill/>
                    <a:ln>
                      <a:noFill/>
                    </a:ln>
                  </pic:spPr>
                </pic:pic>
              </a:graphicData>
            </a:graphic>
          </wp:inline>
        </w:drawing>
      </w:r>
    </w:p>
    <w:p w14:paraId="61BD26AF">
      <w:pPr>
        <w:numPr>
          <w:ilvl w:val="0"/>
          <w:numId w:val="0"/>
        </w:numPr>
        <w:ind w:left="851" w:leftChars="0"/>
        <w:rPr>
          <w:rFonts w:hint="default"/>
          <w:lang w:val="en-US" w:eastAsia="zh-CN"/>
        </w:rPr>
      </w:pPr>
      <w:r>
        <w:rPr>
          <w:rFonts w:hint="eastAsia"/>
          <w:lang w:val="en-US" w:eastAsia="zh-CN"/>
        </w:rPr>
        <w:t>点击“审核通过并发送”配送企业就会收到医疗机构新建的补单信息。配送企业如果未在5日内进行补单信息确认，系统将在5日后自动进行信息确认。</w:t>
      </w:r>
    </w:p>
    <w:p w14:paraId="748E3DAB">
      <w:pPr>
        <w:pStyle w:val="5"/>
        <w:numPr>
          <w:ilvl w:val="2"/>
          <w:numId w:val="3"/>
        </w:numPr>
        <w:ind w:left="1418" w:leftChars="0" w:hanging="567" w:firstLineChars="0"/>
        <w:rPr>
          <w:rFonts w:hint="default"/>
          <w:lang w:val="en-US" w:eastAsia="zh-CN"/>
        </w:rPr>
      </w:pPr>
      <w:r>
        <w:rPr>
          <w:rFonts w:hint="eastAsia"/>
          <w:lang w:val="en-US" w:eastAsia="zh-CN"/>
        </w:rPr>
        <w:t>补单确认</w:t>
      </w:r>
    </w:p>
    <w:p w14:paraId="58557B25">
      <w:bookmarkStart w:id="5" w:name="_GoBack"/>
      <w:r>
        <w:drawing>
          <wp:inline distT="0" distB="0" distL="114300" distR="114300">
            <wp:extent cx="1881505" cy="3043555"/>
            <wp:effectExtent l="0" t="0" r="4445" b="444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8"/>
                    <a:stretch>
                      <a:fillRect/>
                    </a:stretch>
                  </pic:blipFill>
                  <pic:spPr>
                    <a:xfrm>
                      <a:off x="0" y="0"/>
                      <a:ext cx="1881505" cy="3043555"/>
                    </a:xfrm>
                    <a:prstGeom prst="rect">
                      <a:avLst/>
                    </a:prstGeom>
                    <a:noFill/>
                    <a:ln>
                      <a:noFill/>
                    </a:ln>
                  </pic:spPr>
                </pic:pic>
              </a:graphicData>
            </a:graphic>
          </wp:inline>
        </w:drawing>
      </w:r>
      <w:bookmarkEnd w:id="5"/>
    </w:p>
    <w:p w14:paraId="05EF2531">
      <w:pPr>
        <w:rPr>
          <w:rFonts w:hint="eastAsia"/>
          <w:lang w:val="en-US" w:eastAsia="zh-CN"/>
        </w:rPr>
      </w:pPr>
      <w:r>
        <w:rPr>
          <w:rFonts w:hint="eastAsia"/>
          <w:lang w:val="en-US" w:eastAsia="zh-CN"/>
        </w:rPr>
        <w:t>医疗机构提交的补单信息配送企业发现发票信息有误会上传正确的发票让医疗机构进行确认，医疗机构打开“补录订单确认”如下图：</w:t>
      </w:r>
    </w:p>
    <w:p w14:paraId="17BCF241">
      <w:pPr>
        <w:ind w:left="0" w:leftChars="0" w:firstLine="0" w:firstLineChars="0"/>
      </w:pPr>
      <w:r>
        <w:drawing>
          <wp:inline distT="0" distB="0" distL="114300" distR="114300">
            <wp:extent cx="5271770" cy="1231265"/>
            <wp:effectExtent l="0" t="0" r="5080" b="698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29"/>
                    <a:stretch>
                      <a:fillRect/>
                    </a:stretch>
                  </pic:blipFill>
                  <pic:spPr>
                    <a:xfrm>
                      <a:off x="0" y="0"/>
                      <a:ext cx="5271770" cy="1231265"/>
                    </a:xfrm>
                    <a:prstGeom prst="rect">
                      <a:avLst/>
                    </a:prstGeom>
                    <a:noFill/>
                    <a:ln>
                      <a:noFill/>
                    </a:ln>
                  </pic:spPr>
                </pic:pic>
              </a:graphicData>
            </a:graphic>
          </wp:inline>
        </w:drawing>
      </w:r>
    </w:p>
    <w:p w14:paraId="1488B138">
      <w:pPr>
        <w:ind w:left="0" w:leftChars="0" w:firstLine="0" w:firstLineChars="0"/>
        <w:rPr>
          <w:rFonts w:hint="eastAsia"/>
          <w:lang w:val="en-US" w:eastAsia="zh-CN"/>
        </w:rPr>
      </w:pPr>
      <w:r>
        <w:rPr>
          <w:rFonts w:hint="eastAsia"/>
          <w:lang w:val="en-US" w:eastAsia="zh-CN"/>
        </w:rPr>
        <w:t>医疗机构点击“补单确认”如下图：</w:t>
      </w:r>
    </w:p>
    <w:p w14:paraId="6E70D58E">
      <w:pPr>
        <w:ind w:left="0" w:leftChars="0" w:firstLine="0" w:firstLineChars="0"/>
      </w:pPr>
      <w:r>
        <w:drawing>
          <wp:inline distT="0" distB="0" distL="114300" distR="114300">
            <wp:extent cx="5259070" cy="2743200"/>
            <wp:effectExtent l="0" t="0" r="1778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30"/>
                    <a:stretch>
                      <a:fillRect/>
                    </a:stretch>
                  </pic:blipFill>
                  <pic:spPr>
                    <a:xfrm>
                      <a:off x="0" y="0"/>
                      <a:ext cx="5259070" cy="2743200"/>
                    </a:xfrm>
                    <a:prstGeom prst="rect">
                      <a:avLst/>
                    </a:prstGeom>
                    <a:noFill/>
                    <a:ln>
                      <a:noFill/>
                    </a:ln>
                  </pic:spPr>
                </pic:pic>
              </a:graphicData>
            </a:graphic>
          </wp:inline>
        </w:drawing>
      </w:r>
    </w:p>
    <w:p w14:paraId="3449B3B1">
      <w:pPr>
        <w:ind w:left="0" w:leftChars="0" w:firstLine="0" w:firstLineChars="0"/>
        <w:rPr>
          <w:rFonts w:hint="default"/>
          <w:lang w:val="en-US" w:eastAsia="zh-CN"/>
        </w:rPr>
      </w:pPr>
      <w:r>
        <w:rPr>
          <w:rFonts w:hint="eastAsia"/>
          <w:lang w:val="en-US" w:eastAsia="zh-CN"/>
        </w:rPr>
        <w:t>医疗机构查看配送企业上传的发票信息如果确认无误直接点击“提交”。如果发现配送企业上传的发票还是不对，医疗机构可以再次上传正确的发票信息，本次上传无需配送企业再进行确认，提交后补单流程完成。</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021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030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C1D9">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B270">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504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AB7A">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919EF"/>
    <w:multiLevelType w:val="multilevel"/>
    <w:tmpl w:val="0AA919E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B0D03C2"/>
    <w:multiLevelType w:val="multilevel"/>
    <w:tmpl w:val="1B0D03C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D32328E"/>
    <w:multiLevelType w:val="multilevel"/>
    <w:tmpl w:val="4D32328E"/>
    <w:lvl w:ilvl="0" w:tentative="0">
      <w:start w:val="1"/>
      <w:numFmt w:val="chineseCountingThousand"/>
      <w:pStyle w:val="2"/>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ZDMyNDUxNjYyNWJiMDc4ZTZhYjBlOWY0NDk5OWQifQ=="/>
  </w:docVars>
  <w:rsids>
    <w:rsidRoot w:val="00AB10BC"/>
    <w:rsid w:val="00003C78"/>
    <w:rsid w:val="00050B5E"/>
    <w:rsid w:val="00051056"/>
    <w:rsid w:val="000733FB"/>
    <w:rsid w:val="00075448"/>
    <w:rsid w:val="00126BC6"/>
    <w:rsid w:val="00141A68"/>
    <w:rsid w:val="0017050B"/>
    <w:rsid w:val="00183449"/>
    <w:rsid w:val="001E084B"/>
    <w:rsid w:val="00221EFE"/>
    <w:rsid w:val="00222C80"/>
    <w:rsid w:val="00242547"/>
    <w:rsid w:val="00265FFF"/>
    <w:rsid w:val="002A2BFA"/>
    <w:rsid w:val="002E2AB7"/>
    <w:rsid w:val="00300BC9"/>
    <w:rsid w:val="00327AC4"/>
    <w:rsid w:val="00333B6D"/>
    <w:rsid w:val="00333EC0"/>
    <w:rsid w:val="003A09D5"/>
    <w:rsid w:val="00405EBB"/>
    <w:rsid w:val="00452BD9"/>
    <w:rsid w:val="00460D33"/>
    <w:rsid w:val="00485054"/>
    <w:rsid w:val="0049685C"/>
    <w:rsid w:val="004A7B2A"/>
    <w:rsid w:val="004C5DD0"/>
    <w:rsid w:val="00564116"/>
    <w:rsid w:val="00582318"/>
    <w:rsid w:val="006647D5"/>
    <w:rsid w:val="00691E73"/>
    <w:rsid w:val="006B6DA7"/>
    <w:rsid w:val="006C144B"/>
    <w:rsid w:val="007A4FD5"/>
    <w:rsid w:val="007E236F"/>
    <w:rsid w:val="00867A5F"/>
    <w:rsid w:val="008A7C48"/>
    <w:rsid w:val="008F42E0"/>
    <w:rsid w:val="00944F1B"/>
    <w:rsid w:val="0098775E"/>
    <w:rsid w:val="0098797A"/>
    <w:rsid w:val="0099527E"/>
    <w:rsid w:val="009967DC"/>
    <w:rsid w:val="009D77AE"/>
    <w:rsid w:val="00A261B4"/>
    <w:rsid w:val="00A46DC7"/>
    <w:rsid w:val="00A9558E"/>
    <w:rsid w:val="00AB10BC"/>
    <w:rsid w:val="00AB5DB8"/>
    <w:rsid w:val="00AE689F"/>
    <w:rsid w:val="00AF51F9"/>
    <w:rsid w:val="00B35006"/>
    <w:rsid w:val="00B673D7"/>
    <w:rsid w:val="00BF25D8"/>
    <w:rsid w:val="00C11594"/>
    <w:rsid w:val="00C348B9"/>
    <w:rsid w:val="00C53553"/>
    <w:rsid w:val="00C94FA0"/>
    <w:rsid w:val="00CA1172"/>
    <w:rsid w:val="00D43305"/>
    <w:rsid w:val="00D44E23"/>
    <w:rsid w:val="00D617F1"/>
    <w:rsid w:val="00DD48AC"/>
    <w:rsid w:val="00DE443D"/>
    <w:rsid w:val="00DF0DF6"/>
    <w:rsid w:val="00DF6E17"/>
    <w:rsid w:val="00E40D48"/>
    <w:rsid w:val="00E65A8E"/>
    <w:rsid w:val="00EB5FF7"/>
    <w:rsid w:val="00ED4795"/>
    <w:rsid w:val="00EE6CBB"/>
    <w:rsid w:val="00EF3605"/>
    <w:rsid w:val="00F1074A"/>
    <w:rsid w:val="00F355C6"/>
    <w:rsid w:val="00F364DF"/>
    <w:rsid w:val="00F472D7"/>
    <w:rsid w:val="00F516FA"/>
    <w:rsid w:val="00F557AE"/>
    <w:rsid w:val="00FC0DEF"/>
    <w:rsid w:val="00FF4FB5"/>
    <w:rsid w:val="02994929"/>
    <w:rsid w:val="050F7602"/>
    <w:rsid w:val="06A20D31"/>
    <w:rsid w:val="0C963846"/>
    <w:rsid w:val="108A1F21"/>
    <w:rsid w:val="10E70881"/>
    <w:rsid w:val="11855739"/>
    <w:rsid w:val="13380215"/>
    <w:rsid w:val="1AFF2141"/>
    <w:rsid w:val="1B19528D"/>
    <w:rsid w:val="1B204569"/>
    <w:rsid w:val="1BB45A42"/>
    <w:rsid w:val="1DEB6113"/>
    <w:rsid w:val="1EB67A15"/>
    <w:rsid w:val="21E02DFD"/>
    <w:rsid w:val="268C6849"/>
    <w:rsid w:val="2C150E6F"/>
    <w:rsid w:val="2EEE2F56"/>
    <w:rsid w:val="3198642E"/>
    <w:rsid w:val="32841682"/>
    <w:rsid w:val="373F4EE7"/>
    <w:rsid w:val="374F3590"/>
    <w:rsid w:val="37E25FAB"/>
    <w:rsid w:val="38152113"/>
    <w:rsid w:val="38B24671"/>
    <w:rsid w:val="38D93396"/>
    <w:rsid w:val="38EB243B"/>
    <w:rsid w:val="3D326133"/>
    <w:rsid w:val="3F70313C"/>
    <w:rsid w:val="41183B5C"/>
    <w:rsid w:val="41CF5FA7"/>
    <w:rsid w:val="43EB6D9C"/>
    <w:rsid w:val="4ADC3898"/>
    <w:rsid w:val="4DA87B8D"/>
    <w:rsid w:val="4FDE088E"/>
    <w:rsid w:val="500F2595"/>
    <w:rsid w:val="50DA6546"/>
    <w:rsid w:val="513C3E75"/>
    <w:rsid w:val="53164CEB"/>
    <w:rsid w:val="540730B8"/>
    <w:rsid w:val="56D32FC3"/>
    <w:rsid w:val="58B24BD2"/>
    <w:rsid w:val="596B79D9"/>
    <w:rsid w:val="5AF71D91"/>
    <w:rsid w:val="5C565B98"/>
    <w:rsid w:val="5C9A22EB"/>
    <w:rsid w:val="5D2F5C97"/>
    <w:rsid w:val="5D4D2878"/>
    <w:rsid w:val="5DE54452"/>
    <w:rsid w:val="5EBF26C8"/>
    <w:rsid w:val="5EC944B2"/>
    <w:rsid w:val="5F197320"/>
    <w:rsid w:val="5FBB564F"/>
    <w:rsid w:val="60DF4DDA"/>
    <w:rsid w:val="60FC14CB"/>
    <w:rsid w:val="64EB1F0F"/>
    <w:rsid w:val="683C453C"/>
    <w:rsid w:val="68C732F0"/>
    <w:rsid w:val="694B4271"/>
    <w:rsid w:val="6BCD1DF8"/>
    <w:rsid w:val="6C6D54C0"/>
    <w:rsid w:val="6E260F0C"/>
    <w:rsid w:val="712C0BD4"/>
    <w:rsid w:val="726C71D7"/>
    <w:rsid w:val="737F5140"/>
    <w:rsid w:val="74DA596F"/>
    <w:rsid w:val="78FD0C90"/>
    <w:rsid w:val="79D62639"/>
    <w:rsid w:val="7D513857"/>
    <w:rsid w:val="7E7A42F4"/>
    <w:rsid w:val="7EB96F29"/>
    <w:rsid w:val="7EC146A8"/>
    <w:rsid w:val="F73F007F"/>
    <w:rsid w:val="FFEE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3"/>
    <w:next w:val="1"/>
    <w:link w:val="20"/>
    <w:qFormat/>
    <w:uiPriority w:val="9"/>
    <w:pPr>
      <w:keepNext/>
      <w:keepLines/>
      <w:numPr>
        <w:ilvl w:val="0"/>
        <w:numId w:val="1"/>
      </w:numPr>
      <w:spacing w:before="100" w:beforeLines="100" w:afterLines="0"/>
      <w:ind w:left="200" w:hanging="200" w:hangingChars="200"/>
      <w:outlineLvl w:val="0"/>
    </w:pPr>
    <w:rPr>
      <w:b/>
      <w:bCs/>
      <w:kern w:val="44"/>
      <w:sz w:val="28"/>
      <w:szCs w:val="44"/>
    </w:rPr>
  </w:style>
  <w:style w:type="paragraph" w:styleId="4">
    <w:name w:val="heading 2"/>
    <w:basedOn w:val="3"/>
    <w:next w:val="1"/>
    <w:link w:val="23"/>
    <w:unhideWhenUsed/>
    <w:qFormat/>
    <w:uiPriority w:val="9"/>
    <w:pPr>
      <w:keepNext/>
      <w:keepLines/>
      <w:spacing w:before="50" w:after="50" w:line="415" w:lineRule="auto"/>
      <w:ind w:firstLine="0" w:firstLineChars="0"/>
      <w:outlineLvl w:val="1"/>
    </w:pPr>
    <w:rPr>
      <w:rFonts w:ascii="宋体" w:hAnsi="宋体" w:cstheme="majorBidi"/>
      <w:b/>
      <w:bCs/>
      <w:sz w:val="28"/>
      <w:szCs w:val="32"/>
    </w:rPr>
  </w:style>
  <w:style w:type="paragraph" w:styleId="5">
    <w:name w:val="heading 3"/>
    <w:basedOn w:val="3"/>
    <w:next w:val="1"/>
    <w:link w:val="24"/>
    <w:unhideWhenUsed/>
    <w:qFormat/>
    <w:uiPriority w:val="9"/>
    <w:pPr>
      <w:keepNext/>
      <w:keepLines/>
      <w:spacing w:before="50" w:after="50" w:line="720" w:lineRule="auto"/>
      <w:ind w:firstLine="0" w:firstLineChars="0"/>
      <w:outlineLvl w:val="2"/>
    </w:pPr>
    <w:rPr>
      <w:b/>
      <w:bCs/>
      <w:szCs w:val="32"/>
    </w:rPr>
  </w:style>
  <w:style w:type="paragraph" w:styleId="6">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widowControl w:val="0"/>
      <w:spacing w:beforeLines="50" w:afterLines="50"/>
      <w:ind w:firstLine="200" w:firstLineChars="200"/>
      <w:jc w:val="both"/>
    </w:pPr>
    <w:rPr>
      <w:rFonts w:eastAsia="宋体" w:asciiTheme="minorHAnsi" w:hAnsiTheme="minorHAnsi" w:cstheme="minorBidi"/>
      <w:kern w:val="2"/>
      <w:sz w:val="24"/>
      <w:szCs w:val="22"/>
      <w:lang w:val="en-US" w:eastAsia="zh-CN" w:bidi="ar-SA"/>
    </w:rPr>
  </w:style>
  <w:style w:type="paragraph" w:styleId="7">
    <w:name w:val="caption"/>
    <w:basedOn w:val="1"/>
    <w:next w:val="1"/>
    <w:unhideWhenUsed/>
    <w:qFormat/>
    <w:uiPriority w:val="35"/>
    <w:pPr>
      <w:jc w:val="center"/>
    </w:pPr>
    <w:rPr>
      <w:rFonts w:eastAsia="黑体" w:asciiTheme="majorHAnsi" w:hAnsiTheme="majorHAnsi" w:cstheme="majorBidi"/>
      <w:sz w:val="20"/>
      <w:szCs w:val="20"/>
    </w:rPr>
  </w:style>
  <w:style w:type="paragraph" w:styleId="8">
    <w:name w:val="Date"/>
    <w:basedOn w:val="1"/>
    <w:next w:val="1"/>
    <w:link w:val="18"/>
    <w:semiHidden/>
    <w:unhideWhenUsed/>
    <w:qFormat/>
    <w:uiPriority w:val="99"/>
    <w:pPr>
      <w:ind w:left="100" w:leftChars="2500"/>
    </w:pPr>
  </w:style>
  <w:style w:type="paragraph" w:styleId="9">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Subtitle"/>
    <w:basedOn w:val="1"/>
    <w:next w:val="1"/>
    <w:link w:val="17"/>
    <w:qFormat/>
    <w:uiPriority w:val="11"/>
    <w:pPr>
      <w:spacing w:before="240" w:after="60" w:line="312" w:lineRule="auto"/>
      <w:jc w:val="center"/>
      <w:outlineLvl w:val="1"/>
    </w:pPr>
    <w:rPr>
      <w:b/>
      <w:bCs/>
      <w:kern w:val="28"/>
      <w:sz w:val="32"/>
      <w:szCs w:val="32"/>
    </w:rPr>
  </w:style>
  <w:style w:type="paragraph" w:styleId="12">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字符"/>
    <w:basedOn w:val="14"/>
    <w:link w:val="12"/>
    <w:qFormat/>
    <w:uiPriority w:val="10"/>
    <w:rPr>
      <w:rFonts w:asciiTheme="majorHAnsi" w:hAnsiTheme="majorHAnsi" w:eastAsiaTheme="majorEastAsia" w:cstheme="majorBidi"/>
      <w:b/>
      <w:bCs/>
      <w:sz w:val="32"/>
      <w:szCs w:val="32"/>
    </w:rPr>
  </w:style>
  <w:style w:type="character" w:customStyle="1" w:styleId="17">
    <w:name w:val="副标题 字符"/>
    <w:basedOn w:val="14"/>
    <w:link w:val="11"/>
    <w:qFormat/>
    <w:uiPriority w:val="11"/>
    <w:rPr>
      <w:b/>
      <w:bCs/>
      <w:kern w:val="28"/>
      <w:sz w:val="32"/>
      <w:szCs w:val="32"/>
    </w:rPr>
  </w:style>
  <w:style w:type="character" w:customStyle="1" w:styleId="18">
    <w:name w:val="日期 字符"/>
    <w:basedOn w:val="14"/>
    <w:link w:val="8"/>
    <w:semiHidden/>
    <w:qFormat/>
    <w:uiPriority w:val="99"/>
  </w:style>
  <w:style w:type="paragraph" w:customStyle="1" w:styleId="19">
    <w:name w:val="标题 1 + 两端对齐"/>
    <w:basedOn w:val="2"/>
    <w:qFormat/>
    <w:uiPriority w:val="0"/>
    <w:pPr>
      <w:widowControl/>
      <w:spacing w:line="576" w:lineRule="auto"/>
    </w:pPr>
    <w:rPr>
      <w:rFonts w:ascii="Times New Roman" w:hAnsi="Times New Roman" w:cs="Times New Roman"/>
      <w:b w:val="0"/>
      <w:bCs w:val="0"/>
      <w:szCs w:val="20"/>
    </w:rPr>
  </w:style>
  <w:style w:type="character" w:customStyle="1" w:styleId="20">
    <w:name w:val="标题 1 字符"/>
    <w:basedOn w:val="14"/>
    <w:link w:val="2"/>
    <w:qFormat/>
    <w:uiPriority w:val="9"/>
    <w:rPr>
      <w:rFonts w:eastAsia="宋体"/>
      <w:b/>
      <w:bCs/>
      <w:kern w:val="44"/>
      <w:sz w:val="28"/>
      <w:szCs w:val="44"/>
    </w:rPr>
  </w:style>
  <w:style w:type="paragraph" w:styleId="21">
    <w:name w:val="List Paragraph"/>
    <w:basedOn w:val="1"/>
    <w:qFormat/>
    <w:uiPriority w:val="34"/>
    <w:pPr>
      <w:ind w:firstLine="420"/>
    </w:pPr>
  </w:style>
  <w:style w:type="character" w:customStyle="1" w:styleId="22">
    <w:name w:val="Unresolved Mention"/>
    <w:basedOn w:val="14"/>
    <w:semiHidden/>
    <w:unhideWhenUsed/>
    <w:qFormat/>
    <w:uiPriority w:val="99"/>
    <w:rPr>
      <w:color w:val="605E5C"/>
      <w:shd w:val="clear" w:color="auto" w:fill="E1DFDD"/>
    </w:rPr>
  </w:style>
  <w:style w:type="character" w:customStyle="1" w:styleId="23">
    <w:name w:val="标题 2 字符"/>
    <w:basedOn w:val="14"/>
    <w:link w:val="4"/>
    <w:qFormat/>
    <w:uiPriority w:val="9"/>
    <w:rPr>
      <w:rFonts w:ascii="宋体" w:hAnsi="宋体" w:eastAsia="宋体" w:cstheme="majorBidi"/>
      <w:b/>
      <w:bCs/>
      <w:sz w:val="28"/>
      <w:szCs w:val="32"/>
    </w:rPr>
  </w:style>
  <w:style w:type="character" w:customStyle="1" w:styleId="24">
    <w:name w:val="标题 3 字符"/>
    <w:basedOn w:val="14"/>
    <w:link w:val="5"/>
    <w:qFormat/>
    <w:uiPriority w:val="9"/>
    <w:rPr>
      <w:rFonts w:eastAsia="宋体"/>
      <w:b/>
      <w:bCs/>
      <w:sz w:val="24"/>
      <w:szCs w:val="32"/>
    </w:rPr>
  </w:style>
  <w:style w:type="character" w:customStyle="1" w:styleId="25">
    <w:name w:val="标题 4 字符"/>
    <w:basedOn w:val="14"/>
    <w:link w:val="6"/>
    <w:qFormat/>
    <w:uiPriority w:val="9"/>
    <w:rPr>
      <w:rFonts w:asciiTheme="majorHAnsi" w:hAnsiTheme="majorHAnsi" w:eastAsiaTheme="majorEastAsia" w:cstheme="majorBidi"/>
      <w:b/>
      <w:bCs/>
      <w:sz w:val="28"/>
      <w:szCs w:val="28"/>
    </w:rPr>
  </w:style>
  <w:style w:type="character" w:customStyle="1" w:styleId="26">
    <w:name w:val="页眉 字符"/>
    <w:basedOn w:val="14"/>
    <w:link w:val="10"/>
    <w:qFormat/>
    <w:uiPriority w:val="99"/>
    <w:rPr>
      <w:rFonts w:eastAsia="宋体"/>
      <w:sz w:val="18"/>
      <w:szCs w:val="18"/>
    </w:rPr>
  </w:style>
  <w:style w:type="character" w:customStyle="1" w:styleId="27">
    <w:name w:val="页脚 字符"/>
    <w:basedOn w:val="14"/>
    <w:link w:val="9"/>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1111</Words>
  <Characters>1178</Characters>
  <Lines>21</Lines>
  <Paragraphs>5</Paragraphs>
  <TotalTime>2</TotalTime>
  <ScaleCrop>false</ScaleCrop>
  <LinksUpToDate>false</LinksUpToDate>
  <CharactersWithSpaces>1181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2022-04-27T22:20:00Z</dcterms:created>
  <dc:creator>王 昌勤</dc:creator>
  <cp:lastModifiedBy>李君妍</cp:lastModifiedBy>
  <dcterms:modified xsi:type="dcterms:W3CDTF">2024-11-18T06:21:48Z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0F35230427C74D088C9901A30316C723_13</vt:lpwstr>
  </property>
</Properties>
</file>