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18354">
      <w:pPr>
        <w:autoSpaceDE w:val="0"/>
        <w:autoSpaceDN w:val="0"/>
        <w:adjustRightInd w:val="0"/>
        <w:spacing w:line="360" w:lineRule="auto"/>
        <w:ind w:right="450"/>
        <w:rPr>
          <w:rFonts w:ascii="黑体" w:hAnsi="黑体" w:eastAsia="黑体" w:cs="黑体"/>
          <w:bCs/>
          <w:kern w:val="0"/>
          <w:sz w:val="32"/>
          <w:szCs w:val="32"/>
        </w:rPr>
      </w:pPr>
    </w:p>
    <w:p w14:paraId="7FF05C0E">
      <w:pPr>
        <w:autoSpaceDE w:val="0"/>
        <w:autoSpaceDN w:val="0"/>
        <w:adjustRightInd w:val="0"/>
        <w:spacing w:line="360" w:lineRule="auto"/>
        <w:ind w:right="450"/>
        <w:rPr>
          <w:rFonts w:ascii="黑体" w:hAnsi="黑体" w:eastAsia="黑体" w:cs="黑体"/>
          <w:bCs/>
          <w:kern w:val="0"/>
          <w:sz w:val="32"/>
          <w:szCs w:val="32"/>
        </w:rPr>
      </w:pPr>
    </w:p>
    <w:p w14:paraId="472F3E89">
      <w:pPr>
        <w:shd w:val="clear" w:color="auto" w:fill="FFFFFF"/>
        <w:spacing w:line="640" w:lineRule="exact"/>
        <w:jc w:val="center"/>
        <w:outlineLvl w:val="0"/>
        <w:rPr>
          <w:rFonts w:hint="eastAsia" w:ascii="黑体" w:hAnsi="黑体" w:eastAsia="黑体" w:cs="黑体"/>
          <w:color w:val="000000"/>
          <w:kern w:val="0"/>
          <w:sz w:val="48"/>
          <w:szCs w:val="48"/>
          <w:shd w:val="clear" w:color="auto" w:fill="FFFFFF"/>
          <w:lang w:val="en-US" w:eastAsia="zh-CN" w:bidi="ar"/>
        </w:rPr>
      </w:pPr>
      <w:r>
        <w:rPr>
          <w:rFonts w:hint="eastAsia" w:ascii="黑体" w:hAnsi="黑体" w:eastAsia="黑体" w:cs="黑体"/>
          <w:color w:val="000000"/>
          <w:kern w:val="0"/>
          <w:sz w:val="48"/>
          <w:szCs w:val="48"/>
          <w:shd w:val="clear" w:color="auto" w:fill="FFFFFF"/>
          <w:lang w:val="en-US" w:eastAsia="zh-CN" w:bidi="ar"/>
        </w:rPr>
        <w:t>陕西省泡沫敷料集中带量采购协</w:t>
      </w:r>
    </w:p>
    <w:p w14:paraId="5E83D5BA">
      <w:pPr>
        <w:shd w:val="clear" w:color="auto" w:fill="FFFFFF"/>
        <w:spacing w:line="640" w:lineRule="exact"/>
        <w:jc w:val="center"/>
        <w:outlineLvl w:val="0"/>
        <w:rPr>
          <w:rFonts w:hint="eastAsia" w:ascii="黑体" w:hAnsi="黑体" w:eastAsia="黑体" w:cs="黑体"/>
          <w:color w:val="000000"/>
          <w:kern w:val="0"/>
          <w:sz w:val="48"/>
          <w:szCs w:val="48"/>
          <w:shd w:val="clear" w:color="auto" w:fill="FFFFFF"/>
          <w:lang w:val="en-US" w:eastAsia="zh-CN" w:bidi="ar"/>
        </w:rPr>
      </w:pPr>
      <w:r>
        <w:rPr>
          <w:rFonts w:hint="eastAsia" w:ascii="黑体" w:hAnsi="黑体" w:eastAsia="黑体" w:cs="黑体"/>
          <w:color w:val="000000"/>
          <w:kern w:val="0"/>
          <w:sz w:val="48"/>
          <w:szCs w:val="48"/>
          <w:shd w:val="clear" w:color="auto" w:fill="FFFFFF"/>
          <w:lang w:val="en-US" w:eastAsia="zh-CN" w:bidi="ar"/>
        </w:rPr>
        <w:t>议期满接续采购文件</w:t>
      </w:r>
    </w:p>
    <w:p w14:paraId="7CD43D94">
      <w:pPr>
        <w:spacing w:line="800" w:lineRule="exact"/>
        <w:jc w:val="center"/>
        <w:rPr>
          <w:rFonts w:hint="eastAsia" w:ascii="黑体" w:hAnsi="黑体" w:eastAsia="黑体" w:cs="黑体"/>
          <w:color w:val="FF0000"/>
          <w:spacing w:val="-20"/>
          <w:sz w:val="44"/>
          <w:szCs w:val="44"/>
        </w:rPr>
      </w:pPr>
    </w:p>
    <w:p w14:paraId="2E959D54">
      <w:pPr>
        <w:spacing w:line="600" w:lineRule="exact"/>
        <w:jc w:val="center"/>
        <w:rPr>
          <w:rFonts w:ascii="仿宋" w:hAnsi="仿宋" w:eastAsia="仿宋"/>
          <w:spacing w:val="-20"/>
        </w:rPr>
      </w:pPr>
    </w:p>
    <w:p w14:paraId="5CEB4020">
      <w:pPr>
        <w:pStyle w:val="27"/>
      </w:pPr>
      <w:r>
        <w:t>窗体顶端</w:t>
      </w:r>
    </w:p>
    <w:p w14:paraId="4D8AE25D">
      <w:pPr>
        <w:pStyle w:val="27"/>
      </w:pPr>
      <w:r>
        <w:rPr>
          <w:rFonts w:ascii="仿宋" w:hAnsi="仿宋" w:eastAsia="仿宋" w:cs="仿宋"/>
          <w:kern w:val="0"/>
          <w:sz w:val="32"/>
          <w:szCs w:val="32"/>
          <w:lang w:bidi="ar"/>
        </w:rPr>
        <w:t>【</w:t>
      </w:r>
      <w:r>
        <w:t>窗体顶端</w:t>
      </w:r>
    </w:p>
    <w:p w14:paraId="487002F0">
      <w:pPr>
        <w:pStyle w:val="28"/>
      </w:pPr>
      <w:r>
        <w:t>窗体底端</w:t>
      </w:r>
    </w:p>
    <w:p w14:paraId="4394036A">
      <w:pPr>
        <w:widowControl/>
        <w:spacing w:beforeAutospacing="1" w:afterAutospacing="1" w:line="375" w:lineRule="atLeast"/>
        <w:ind w:firstLine="640"/>
        <w:jc w:val="left"/>
      </w:pPr>
    </w:p>
    <w:p w14:paraId="5CDC9453">
      <w:pPr>
        <w:pStyle w:val="28"/>
      </w:pPr>
      <w:r>
        <w:t>窗体底端</w:t>
      </w:r>
    </w:p>
    <w:p w14:paraId="4AA0E27D">
      <w:pPr>
        <w:spacing w:line="600" w:lineRule="exact"/>
        <w:rPr>
          <w:rFonts w:ascii="仿宋" w:hAnsi="仿宋" w:eastAsia="仿宋"/>
          <w:spacing w:val="-20"/>
          <w:sz w:val="24"/>
        </w:rPr>
      </w:pPr>
    </w:p>
    <w:p w14:paraId="141308E1">
      <w:pPr>
        <w:spacing w:line="600" w:lineRule="exact"/>
        <w:rPr>
          <w:rFonts w:ascii="仿宋" w:hAnsi="仿宋" w:eastAsia="仿宋"/>
          <w:spacing w:val="-20"/>
          <w:sz w:val="24"/>
        </w:rPr>
      </w:pPr>
    </w:p>
    <w:p w14:paraId="7111D81A">
      <w:pPr>
        <w:spacing w:line="600" w:lineRule="exact"/>
        <w:rPr>
          <w:rFonts w:ascii="仿宋" w:hAnsi="仿宋" w:eastAsia="仿宋"/>
          <w:spacing w:val="-20"/>
          <w:sz w:val="24"/>
        </w:rPr>
      </w:pPr>
    </w:p>
    <w:p w14:paraId="11E10004">
      <w:pPr>
        <w:spacing w:line="600" w:lineRule="exact"/>
        <w:ind w:firstLine="171" w:firstLineChars="100"/>
        <w:jc w:val="center"/>
        <w:rPr>
          <w:rFonts w:ascii="仿宋" w:hAnsi="仿宋" w:eastAsia="仿宋"/>
          <w:b/>
          <w:spacing w:val="-20"/>
          <w:szCs w:val="32"/>
        </w:rPr>
      </w:pPr>
    </w:p>
    <w:p w14:paraId="1CC479E9">
      <w:pPr>
        <w:spacing w:line="600" w:lineRule="exact"/>
        <w:rPr>
          <w:rFonts w:ascii="仿宋" w:hAnsi="仿宋" w:eastAsia="仿宋"/>
          <w:b/>
          <w:spacing w:val="-20"/>
          <w:szCs w:val="32"/>
        </w:rPr>
      </w:pPr>
    </w:p>
    <w:p w14:paraId="4464F193">
      <w:pPr>
        <w:spacing w:line="600" w:lineRule="exact"/>
        <w:rPr>
          <w:rFonts w:ascii="仿宋" w:hAnsi="仿宋" w:eastAsia="仿宋"/>
          <w:b/>
          <w:spacing w:val="-20"/>
          <w:szCs w:val="32"/>
        </w:rPr>
      </w:pPr>
    </w:p>
    <w:p w14:paraId="2EE7BFB9">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陕西省公共资源交易中心</w:t>
      </w:r>
    </w:p>
    <w:p w14:paraId="1626AD6D">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2025年5月</w:t>
      </w:r>
    </w:p>
    <w:p w14:paraId="2D6C6517">
      <w:pPr>
        <w:spacing w:line="800" w:lineRule="exact"/>
        <w:jc w:val="center"/>
        <w:rPr>
          <w:rFonts w:hint="eastAsia" w:ascii="方正小标宋简体" w:hAnsi="方正小标宋简体" w:eastAsia="方正小标宋简体" w:cs="方正小标宋简体"/>
          <w:color w:val="auto"/>
          <w:spacing w:val="-24"/>
          <w:sz w:val="44"/>
          <w:szCs w:val="44"/>
          <w:highlight w:val="none"/>
        </w:rPr>
      </w:pPr>
    </w:p>
    <w:p w14:paraId="0E3E4422">
      <w:pPr>
        <w:spacing w:line="800" w:lineRule="exact"/>
        <w:jc w:val="center"/>
        <w:rPr>
          <w:rFonts w:hint="eastAsia" w:ascii="方正小标宋简体" w:hAnsi="方正小标宋简体" w:eastAsia="方正小标宋简体" w:cs="方正小标宋简体"/>
          <w:color w:val="auto"/>
          <w:spacing w:val="-24"/>
          <w:sz w:val="56"/>
          <w:szCs w:val="96"/>
          <w:highlight w:val="none"/>
        </w:rPr>
      </w:pPr>
    </w:p>
    <w:p w14:paraId="14EC87A2">
      <w:pPr>
        <w:spacing w:line="800" w:lineRule="exact"/>
        <w:jc w:val="center"/>
        <w:rPr>
          <w:rFonts w:ascii="方正小标宋简体" w:hAnsi="方正小标宋简体" w:eastAsia="方正小标宋简体" w:cs="方正小标宋简体"/>
          <w:color w:val="FF0000"/>
          <w:spacing w:val="-20"/>
          <w:sz w:val="48"/>
          <w:szCs w:val="48"/>
        </w:rPr>
      </w:pPr>
    </w:p>
    <w:p w14:paraId="6C0D4838">
      <w:pPr>
        <w:spacing w:line="600" w:lineRule="exact"/>
        <w:rPr>
          <w:rFonts w:ascii="仿宋" w:hAnsi="仿宋" w:eastAsia="仿宋"/>
          <w:b/>
          <w:spacing w:val="-20"/>
          <w:szCs w:val="32"/>
        </w:rPr>
      </w:pPr>
    </w:p>
    <w:p w14:paraId="3A4B92A8">
      <w:pPr>
        <w:spacing w:line="600" w:lineRule="exact"/>
        <w:rPr>
          <w:rFonts w:ascii="仿宋" w:hAnsi="仿宋" w:eastAsia="仿宋"/>
          <w:b/>
          <w:spacing w:val="-20"/>
          <w:szCs w:val="32"/>
        </w:rPr>
      </w:pPr>
    </w:p>
    <w:p w14:paraId="6129BD3A">
      <w:pPr>
        <w:spacing w:line="600" w:lineRule="exact"/>
        <w:jc w:val="center"/>
        <w:rPr>
          <w:rFonts w:hint="eastAsia" w:ascii="黑体" w:hAnsi="黑体" w:eastAsia="黑体" w:cs="黑体"/>
          <w:b/>
          <w:bCs w:val="0"/>
          <w:spacing w:val="-20"/>
          <w:sz w:val="44"/>
          <w:szCs w:val="44"/>
        </w:rPr>
      </w:pPr>
      <w:r>
        <w:rPr>
          <w:rFonts w:hint="eastAsia" w:ascii="黑体" w:hAnsi="黑体" w:eastAsia="黑体" w:cs="黑体"/>
          <w:b/>
          <w:bCs w:val="0"/>
          <w:spacing w:val="-20"/>
          <w:sz w:val="32"/>
          <w:szCs w:val="32"/>
        </w:rPr>
        <w:t>前    言</w:t>
      </w:r>
    </w:p>
    <w:p w14:paraId="2A5EE372">
      <w:pPr>
        <w:spacing w:line="600" w:lineRule="exact"/>
        <w:jc w:val="left"/>
        <w:rPr>
          <w:rFonts w:ascii="仿宋" w:hAnsi="仿宋" w:eastAsia="仿宋"/>
          <w:spacing w:val="-20"/>
          <w:sz w:val="30"/>
          <w:szCs w:val="30"/>
        </w:rPr>
      </w:pPr>
    </w:p>
    <w:p w14:paraId="0561F365">
      <w:pPr>
        <w:ind w:firstLine="560" w:firstLineChars="200"/>
        <w:rPr>
          <w:rFonts w:hint="eastAsia" w:ascii="仿宋" w:hAnsi="仿宋" w:eastAsia="仿宋" w:cs="仿宋"/>
          <w:spacing w:val="-20"/>
          <w:kern w:val="2"/>
          <w:sz w:val="32"/>
          <w:szCs w:val="32"/>
          <w:lang w:val="en-US" w:eastAsia="zh-CN" w:bidi="ar-SA"/>
        </w:rPr>
      </w:pPr>
      <w:bookmarkStart w:id="0" w:name="_Hlk58311147"/>
      <w:r>
        <w:rPr>
          <w:rFonts w:hint="eastAsia" w:ascii="仿宋" w:hAnsi="仿宋" w:eastAsia="仿宋" w:cs="仿宋"/>
          <w:spacing w:val="-20"/>
          <w:kern w:val="2"/>
          <w:sz w:val="32"/>
          <w:szCs w:val="32"/>
          <w:lang w:val="en-US" w:eastAsia="zh-CN" w:bidi="ar-SA"/>
        </w:rPr>
        <w:t>为深入推进医用耗材集中带量采购改革，持续减轻患者费用负担，促进价格回归合理水平，按照陕西省医疗保障局《陕西省留置针和泡沫敷料集中带量采购协议期满接续工作方案》要求，</w:t>
      </w:r>
      <w:bookmarkEnd w:id="0"/>
      <w:r>
        <w:rPr>
          <w:rFonts w:hint="eastAsia" w:ascii="仿宋" w:hAnsi="仿宋" w:eastAsia="仿宋" w:cs="仿宋"/>
          <w:spacing w:val="-20"/>
          <w:kern w:val="2"/>
          <w:sz w:val="32"/>
          <w:szCs w:val="32"/>
          <w:lang w:val="en-US" w:eastAsia="zh-CN" w:bidi="ar-SA"/>
        </w:rPr>
        <w:t>编制了《陕西省泡沫敷料集中带量采购协议期满接续采购文件》（以下简称“采购文件”）。</w:t>
      </w:r>
    </w:p>
    <w:p w14:paraId="0EEBCDE6">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采购文件》主要作为企业参加本次带量采购工作的指南，重点对采购工作流程、企业须知等内容进行详细说明。旨在引导企业规范申报，及时跟进工作流程。相关企业应认真阅读《采购文件》，严格按照要求准备、提交申报材料并做出实质性响应。</w:t>
      </w:r>
    </w:p>
    <w:p w14:paraId="7BFB1C89">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陕西省公共资源交易中心对申报企业提出的澄清要求进行受理，必要时可对《采购文件》进行补充、修改。所有对《采购文件》的补充、修改和澄清说明在陕西省药械集中采购平台上发布后，视为申报人知晓，并对其具有约束力。</w:t>
      </w:r>
    </w:p>
    <w:p w14:paraId="582699CF">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62752B9">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D498B2F">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2D9CA3A6">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50AF9360">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6C4DC61D">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0B5EAB00">
      <w:pPr>
        <w:pageBreakBefore w:val="0"/>
        <w:kinsoku/>
        <w:wordWrap/>
        <w:overflowPunct/>
        <w:topLinePunct w:val="0"/>
        <w:bidi w:val="0"/>
        <w:snapToGrid w:val="0"/>
        <w:spacing w:line="360" w:lineRule="auto"/>
        <w:jc w:val="center"/>
        <w:rPr>
          <w:rFonts w:hint="eastAsia" w:ascii="仿宋" w:hAnsi="仿宋" w:eastAsia="仿宋" w:cs="仿宋"/>
          <w:b/>
          <w:bCs/>
          <w:sz w:val="24"/>
        </w:rPr>
      </w:pPr>
    </w:p>
    <w:p w14:paraId="776A93C5">
      <w:pPr>
        <w:pageBreakBefore w:val="0"/>
        <w:tabs>
          <w:tab w:val="left" w:pos="1365"/>
          <w:tab w:val="left" w:pos="1785"/>
        </w:tabs>
        <w:kinsoku/>
        <w:wordWrap/>
        <w:overflowPunct/>
        <w:topLinePunct w:val="0"/>
        <w:bidi w:val="0"/>
        <w:spacing w:line="360" w:lineRule="auto"/>
        <w:jc w:val="center"/>
        <w:rPr>
          <w:rFonts w:hint="eastAsia" w:ascii="仿宋" w:hAnsi="仿宋" w:eastAsia="仿宋" w:cs="仿宋"/>
          <w:bCs/>
          <w:spacing w:val="-20"/>
          <w:sz w:val="44"/>
          <w:szCs w:val="44"/>
        </w:rPr>
      </w:pPr>
    </w:p>
    <w:p w14:paraId="1168D426">
      <w:pPr>
        <w:pageBreakBefore w:val="0"/>
        <w:tabs>
          <w:tab w:val="left" w:pos="1365"/>
          <w:tab w:val="left" w:pos="1785"/>
        </w:tabs>
        <w:kinsoku/>
        <w:wordWrap/>
        <w:overflowPunct/>
        <w:topLinePunct w:val="0"/>
        <w:bidi w:val="0"/>
        <w:spacing w:line="360" w:lineRule="auto"/>
        <w:jc w:val="center"/>
        <w:rPr>
          <w:rFonts w:hint="eastAsia" w:ascii="仿宋" w:hAnsi="仿宋" w:eastAsia="仿宋" w:cs="仿宋"/>
          <w:bCs/>
          <w:spacing w:val="-20"/>
          <w:sz w:val="44"/>
          <w:szCs w:val="44"/>
        </w:rPr>
      </w:pPr>
    </w:p>
    <w:p w14:paraId="0AE3F8F7">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rPr>
        <w:t xml:space="preserve"> 采购邀请</w:t>
      </w:r>
    </w:p>
    <w:p w14:paraId="74D2770A">
      <w:pPr>
        <w:spacing w:line="600" w:lineRule="exact"/>
        <w:ind w:firstLine="56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陕西省泡沫敷料</w:t>
      </w:r>
      <w:r>
        <w:rPr>
          <w:rFonts w:hint="eastAsia" w:ascii="仿宋" w:hAnsi="仿宋" w:eastAsia="仿宋" w:cs="仿宋"/>
          <w:spacing w:val="-20"/>
          <w:sz w:val="32"/>
          <w:szCs w:val="32"/>
        </w:rPr>
        <w:t>集中带量采购协议期满接续工作自即日起开始实施，欢迎符合条件的国内</w:t>
      </w:r>
      <w:r>
        <w:rPr>
          <w:rFonts w:hint="eastAsia" w:ascii="仿宋" w:hAnsi="仿宋" w:eastAsia="仿宋" w:cs="仿宋"/>
          <w:spacing w:val="-20"/>
          <w:sz w:val="32"/>
          <w:szCs w:val="32"/>
          <w:lang w:val="en-US" w:eastAsia="zh-CN"/>
        </w:rPr>
        <w:t>泡沫敷料</w:t>
      </w:r>
      <w:r>
        <w:rPr>
          <w:rFonts w:hint="eastAsia" w:ascii="仿宋" w:hAnsi="仿宋" w:eastAsia="仿宋" w:cs="仿宋"/>
          <w:spacing w:val="-20"/>
          <w:sz w:val="32"/>
          <w:szCs w:val="32"/>
        </w:rPr>
        <w:t>生产企业、进口</w:t>
      </w:r>
      <w:r>
        <w:rPr>
          <w:rFonts w:hint="eastAsia" w:ascii="仿宋" w:hAnsi="仿宋" w:eastAsia="仿宋" w:cs="仿宋"/>
          <w:spacing w:val="-20"/>
          <w:sz w:val="32"/>
          <w:szCs w:val="32"/>
          <w:lang w:val="en-US" w:eastAsia="zh-CN"/>
        </w:rPr>
        <w:t>泡沫敷料国内</w:t>
      </w:r>
      <w:r>
        <w:rPr>
          <w:rFonts w:hint="eastAsia" w:ascii="仿宋" w:hAnsi="仿宋" w:eastAsia="仿宋" w:cs="仿宋"/>
          <w:spacing w:val="-20"/>
          <w:sz w:val="32"/>
          <w:szCs w:val="32"/>
        </w:rPr>
        <w:t>总代理商前来参与。</w:t>
      </w:r>
    </w:p>
    <w:p w14:paraId="363A7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snapToGrid w:val="0"/>
          <w:kern w:val="0"/>
          <w:sz w:val="32"/>
          <w:szCs w:val="32"/>
          <w:lang w:val="en-US" w:eastAsia="zh-CN"/>
        </w:rPr>
      </w:pPr>
      <w:r>
        <w:rPr>
          <w:rFonts w:hint="eastAsia" w:ascii="黑体" w:hAnsi="黑体" w:eastAsia="黑体"/>
          <w:snapToGrid w:val="0"/>
          <w:kern w:val="0"/>
          <w:sz w:val="32"/>
          <w:szCs w:val="32"/>
          <w:lang w:val="en-US" w:eastAsia="zh-CN"/>
        </w:rPr>
        <w:t>一、采购主体</w:t>
      </w:r>
    </w:p>
    <w:p w14:paraId="5F6A16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eastAsia="仿宋_GB2312"/>
          <w:snapToGrid w:val="0"/>
          <w:kern w:val="0"/>
          <w:sz w:val="32"/>
          <w:szCs w:val="32"/>
        </w:rPr>
      </w:pPr>
      <w:r>
        <w:rPr>
          <w:rFonts w:hint="eastAsia" w:ascii="仿宋" w:hAnsi="仿宋" w:eastAsia="仿宋" w:cs="仿宋"/>
          <w:spacing w:val="-20"/>
          <w:sz w:val="32"/>
          <w:szCs w:val="32"/>
          <w:lang w:val="en-US" w:eastAsia="zh-CN"/>
        </w:rPr>
        <w:t>我</w:t>
      </w:r>
      <w:r>
        <w:rPr>
          <w:rFonts w:hint="eastAsia" w:ascii="仿宋" w:hAnsi="仿宋" w:eastAsia="仿宋" w:cs="仿宋"/>
          <w:spacing w:val="-20"/>
          <w:sz w:val="32"/>
          <w:szCs w:val="32"/>
        </w:rPr>
        <w:t>省</w:t>
      </w:r>
      <w:r>
        <w:rPr>
          <w:rFonts w:hint="eastAsia" w:ascii="仿宋" w:hAnsi="仿宋" w:eastAsia="仿宋" w:cs="仿宋"/>
          <w:spacing w:val="-20"/>
          <w:sz w:val="32"/>
          <w:szCs w:val="32"/>
          <w:lang w:val="en-US" w:eastAsia="zh-CN"/>
        </w:rPr>
        <w:t>公立</w:t>
      </w:r>
      <w:r>
        <w:rPr>
          <w:rFonts w:hint="eastAsia" w:ascii="仿宋" w:hAnsi="仿宋" w:eastAsia="仿宋" w:cs="仿宋"/>
          <w:spacing w:val="-20"/>
          <w:sz w:val="32"/>
          <w:szCs w:val="32"/>
        </w:rPr>
        <w:t>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含军队医疗机构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均应参加</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鼓励医保定点社会办医疗机构采购</w:t>
      </w:r>
      <w:r>
        <w:rPr>
          <w:rFonts w:hint="eastAsia" w:ascii="仿宋" w:hAnsi="仿宋" w:eastAsia="仿宋" w:cs="仿宋"/>
          <w:spacing w:val="-20"/>
          <w:sz w:val="32"/>
          <w:szCs w:val="32"/>
          <w:lang w:val="en-US" w:eastAsia="zh-CN"/>
        </w:rPr>
        <w:t>自愿参加</w:t>
      </w:r>
      <w:r>
        <w:rPr>
          <w:rFonts w:hint="eastAsia" w:ascii="仿宋" w:hAnsi="仿宋" w:eastAsia="仿宋" w:cs="仿宋"/>
          <w:spacing w:val="-20"/>
          <w:sz w:val="32"/>
          <w:szCs w:val="32"/>
          <w:lang w:eastAsia="zh-CN"/>
        </w:rPr>
        <w:t>。</w:t>
      </w:r>
    </w:p>
    <w:p w14:paraId="6234D5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二</w:t>
      </w:r>
      <w:r>
        <w:rPr>
          <w:rFonts w:hint="eastAsia" w:ascii="黑体" w:hAnsi="黑体" w:eastAsia="黑体"/>
          <w:snapToGrid w:val="0"/>
          <w:kern w:val="0"/>
          <w:sz w:val="32"/>
          <w:szCs w:val="32"/>
        </w:rPr>
        <w:t>、采购品种</w:t>
      </w:r>
    </w:p>
    <w:p w14:paraId="5D40B4ED">
      <w:pPr>
        <w:pStyle w:val="2"/>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本次带量采购工作产品范围为获得中华人民共和国医疗器械注册证的</w:t>
      </w:r>
      <w:r>
        <w:rPr>
          <w:rFonts w:hint="eastAsia" w:ascii="仿宋" w:hAnsi="仿宋" w:eastAsia="仿宋" w:cs="仿宋"/>
          <w:spacing w:val="-20"/>
          <w:sz w:val="32"/>
          <w:szCs w:val="32"/>
          <w:lang w:val="en-US" w:eastAsia="zh-CN"/>
        </w:rPr>
        <w:t>泡沫敷料</w:t>
      </w:r>
      <w:r>
        <w:rPr>
          <w:rFonts w:hint="eastAsia" w:ascii="仿宋_GB2312" w:eastAsia="仿宋_GB2312"/>
          <w:snapToGrid w:val="0"/>
          <w:kern w:val="0"/>
          <w:sz w:val="32"/>
          <w:szCs w:val="32"/>
          <w:lang w:val="en-US" w:eastAsia="zh-CN"/>
        </w:rPr>
        <w:t>（包括但不限于国家医疗保障局医保医用耗材分类与代码为C170106开头的产品）。</w:t>
      </w:r>
    </w:p>
    <w:p w14:paraId="055DC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三</w:t>
      </w:r>
      <w:r>
        <w:rPr>
          <w:rFonts w:hint="eastAsia" w:ascii="黑体" w:hAnsi="黑体" w:eastAsia="黑体"/>
          <w:snapToGrid w:val="0"/>
          <w:kern w:val="0"/>
          <w:sz w:val="32"/>
          <w:szCs w:val="32"/>
        </w:rPr>
        <w:t>、采购周期</w:t>
      </w:r>
    </w:p>
    <w:p w14:paraId="5FB537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泡沫敷料集中带量采购周期3年，自中选结果实际执行日起计算。采购周期内，若中选产品在外省集采产生更低中选价格的，企业应于中选结果正式公布后30天内主动按外省集采最低中选价格及时在我省医药集中采购平台申报联动。</w:t>
      </w:r>
    </w:p>
    <w:p w14:paraId="3EAC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四</w:t>
      </w:r>
      <w:r>
        <w:rPr>
          <w:rFonts w:hint="eastAsia" w:ascii="黑体" w:hAnsi="黑体" w:eastAsia="黑体"/>
          <w:snapToGrid w:val="0"/>
          <w:kern w:val="0"/>
          <w:sz w:val="32"/>
          <w:szCs w:val="32"/>
        </w:rPr>
        <w:t>、采购方式</w:t>
      </w:r>
    </w:p>
    <w:p w14:paraId="15EC10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泡沫敷料集中带量采购方式为“带量联动”，即依据采购主体的使用需求，参照市场总体价格水平，综合质量等因素，联动各省省级（省际联盟）带量采购中选价格，确定我省中选产品和约定采购量，实施带量采购及配套政策。</w:t>
      </w:r>
    </w:p>
    <w:p w14:paraId="68D861E4">
      <w:pPr>
        <w:numPr>
          <w:ilvl w:val="0"/>
          <w:numId w:val="3"/>
        </w:numPr>
        <w:spacing w:line="600" w:lineRule="exact"/>
        <w:ind w:firstLine="640" w:firstLineChars="200"/>
        <w:rPr>
          <w:rFonts w:hint="eastAsia" w:ascii="黑体" w:hAnsi="黑体" w:eastAsia="黑体" w:cs="黑体"/>
          <w:b w:val="0"/>
          <w:bCs/>
          <w:kern w:val="44"/>
          <w:sz w:val="32"/>
          <w:szCs w:val="32"/>
          <w:lang w:val="en-US" w:eastAsia="zh-CN" w:bidi="ar-SA"/>
        </w:rPr>
      </w:pPr>
      <w:bookmarkStart w:id="1" w:name="_Hlk117760032"/>
      <w:r>
        <w:rPr>
          <w:rFonts w:hint="eastAsia" w:ascii="黑体" w:hAnsi="黑体" w:eastAsia="黑体" w:cs="黑体"/>
          <w:b w:val="0"/>
          <w:bCs/>
          <w:kern w:val="44"/>
          <w:sz w:val="32"/>
          <w:szCs w:val="32"/>
          <w:lang w:val="en-US" w:eastAsia="zh-CN" w:bidi="ar-SA"/>
        </w:rPr>
        <w:t>采购文件获取方式及信息公开：</w:t>
      </w:r>
    </w:p>
    <w:p w14:paraId="51603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通过陕西省药械集中采购平台(http://sxsyxcg.sxggzyjy.cn/)下载相关文件。</w:t>
      </w:r>
    </w:p>
    <w:p w14:paraId="513B48B3">
      <w:pPr>
        <w:numPr>
          <w:ilvl w:val="0"/>
          <w:numId w:val="0"/>
        </w:numPr>
        <w:spacing w:line="600" w:lineRule="exact"/>
        <w:ind w:firstLine="563" w:firstLineChars="200"/>
        <w:rPr>
          <w:rFonts w:hint="eastAsia" w:ascii="仿宋" w:hAnsi="仿宋" w:eastAsia="仿宋" w:cs="仿宋"/>
          <w:b/>
          <w:bCs/>
          <w:spacing w:val="-20"/>
          <w:sz w:val="32"/>
          <w:szCs w:val="32"/>
        </w:rPr>
      </w:pPr>
      <w:r>
        <w:rPr>
          <w:rFonts w:hint="eastAsia" w:ascii="仿宋" w:hAnsi="仿宋" w:eastAsia="仿宋" w:cs="仿宋"/>
          <w:b/>
          <w:bCs/>
          <w:spacing w:val="-20"/>
          <w:sz w:val="32"/>
          <w:szCs w:val="32"/>
          <w:lang w:val="en-US" w:eastAsia="zh-CN"/>
        </w:rPr>
        <w:t>六</w:t>
      </w:r>
      <w:r>
        <w:rPr>
          <w:rFonts w:hint="eastAsia" w:ascii="仿宋" w:hAnsi="仿宋" w:eastAsia="仿宋" w:cs="仿宋"/>
          <w:b/>
          <w:bCs/>
          <w:color w:val="000000" w:themeColor="text1"/>
          <w:spacing w:val="-20"/>
          <w:sz w:val="32"/>
          <w:szCs w:val="32"/>
          <w14:textFill>
            <w14:solidFill>
              <w14:schemeClr w14:val="tx1"/>
            </w14:solidFill>
          </w14:textFill>
        </w:rPr>
        <w:t>、申报要求：</w:t>
      </w:r>
    </w:p>
    <w:p w14:paraId="7226F0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1.时间：具体时间以“陕西省药械集中采购平台”公告时间为准。</w:t>
      </w:r>
    </w:p>
    <w:p w14:paraId="0BAB48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2.地点：西安市碑林区长安北路14号(陕西省公共资源交易中心)</w:t>
      </w:r>
    </w:p>
    <w:p w14:paraId="6CF697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2" w:name="_Hlk117760149"/>
      <w:r>
        <w:rPr>
          <w:rFonts w:hint="eastAsia" w:ascii="仿宋" w:hAnsi="仿宋" w:eastAsia="仿宋" w:cs="仿宋"/>
          <w:spacing w:val="-20"/>
          <w:kern w:val="2"/>
          <w:sz w:val="32"/>
          <w:szCs w:val="32"/>
          <w:lang w:val="en-US" w:eastAsia="zh-CN" w:bidi="ar-SA"/>
        </w:rPr>
        <w:t>3.网上申报要求：本次带量采购工作采取线上申报方式进行，申报人须严格按照采购文件要求，在规定的截止日期前提交，逾期不再受理。递交方式及时间如有变动，以“陕西省药械集中采购平台”通知为准。</w:t>
      </w:r>
    </w:p>
    <w:bookmarkEnd w:id="1"/>
    <w:bookmarkEnd w:id="2"/>
    <w:p w14:paraId="31343264">
      <w:pPr>
        <w:spacing w:line="600" w:lineRule="exact"/>
        <w:ind w:firstLine="563" w:firstLineChars="200"/>
        <w:rPr>
          <w:rFonts w:hint="default" w:ascii="仿宋" w:hAnsi="仿宋" w:eastAsia="仿宋" w:cs="仿宋"/>
          <w:spacing w:val="-20"/>
          <w:sz w:val="32"/>
          <w:szCs w:val="32"/>
          <w:lang w:val="en-US" w:eastAsia="zh-CN"/>
        </w:rPr>
      </w:pPr>
      <w:r>
        <w:rPr>
          <w:rFonts w:hint="eastAsia" w:ascii="仿宋" w:hAnsi="仿宋" w:eastAsia="仿宋" w:cs="仿宋"/>
          <w:b/>
          <w:bCs/>
          <w:spacing w:val="-20"/>
          <w:sz w:val="32"/>
          <w:szCs w:val="32"/>
          <w:lang w:val="en-US" w:eastAsia="zh-CN"/>
        </w:rPr>
        <w:t>七</w:t>
      </w:r>
      <w:r>
        <w:rPr>
          <w:rFonts w:hint="eastAsia" w:ascii="仿宋" w:hAnsi="仿宋" w:eastAsia="仿宋" w:cs="仿宋"/>
          <w:b/>
          <w:bCs/>
          <w:spacing w:val="-20"/>
          <w:sz w:val="32"/>
          <w:szCs w:val="32"/>
        </w:rPr>
        <w:t>、</w:t>
      </w:r>
      <w:r>
        <w:rPr>
          <w:rFonts w:hint="eastAsia" w:ascii="仿宋" w:hAnsi="仿宋" w:eastAsia="仿宋" w:cs="仿宋"/>
          <w:b/>
          <w:bCs/>
          <w:spacing w:val="-20"/>
          <w:sz w:val="32"/>
          <w:szCs w:val="32"/>
          <w:lang w:val="en-US" w:eastAsia="zh-CN"/>
        </w:rPr>
        <w:t>联系方式</w:t>
      </w:r>
    </w:p>
    <w:p w14:paraId="1BF392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联系电话：029-88661311（工作日下午14:00至17:00）</w:t>
      </w:r>
    </w:p>
    <w:p w14:paraId="1EB87672">
      <w:pPr>
        <w:spacing w:line="600" w:lineRule="exact"/>
        <w:ind w:firstLine="643" w:firstLineChars="200"/>
        <w:outlineLvl w:val="1"/>
        <w:rPr>
          <w:rFonts w:hint="eastAsia" w:ascii="仿宋" w:hAnsi="仿宋" w:eastAsia="仿宋" w:cs="仿宋"/>
          <w:b/>
          <w:bCs/>
          <w:color w:val="auto"/>
          <w:kern w:val="0"/>
          <w:sz w:val="32"/>
          <w:szCs w:val="32"/>
          <w:highlight w:val="none"/>
          <w:lang w:bidi="ar"/>
        </w:rPr>
      </w:pPr>
      <w:r>
        <w:rPr>
          <w:rFonts w:hint="eastAsia" w:ascii="仿宋" w:hAnsi="仿宋" w:eastAsia="仿宋" w:cs="仿宋"/>
          <w:b/>
          <w:bCs/>
          <w:color w:val="auto"/>
          <w:kern w:val="0"/>
          <w:sz w:val="32"/>
          <w:szCs w:val="32"/>
          <w:highlight w:val="none"/>
          <w:lang w:val="en-US" w:eastAsia="zh-CN" w:bidi="ar"/>
        </w:rPr>
        <w:t>八</w:t>
      </w:r>
      <w:r>
        <w:rPr>
          <w:rFonts w:hint="eastAsia" w:ascii="仿宋" w:hAnsi="仿宋" w:eastAsia="仿宋" w:cs="仿宋"/>
          <w:b/>
          <w:bCs/>
          <w:color w:val="auto"/>
          <w:kern w:val="0"/>
          <w:sz w:val="32"/>
          <w:szCs w:val="32"/>
          <w:highlight w:val="none"/>
          <w:lang w:bidi="ar"/>
        </w:rPr>
        <w:t>、最终解释权</w:t>
      </w:r>
    </w:p>
    <w:p w14:paraId="7BAE3154">
      <w:pPr>
        <w:pStyle w:val="21"/>
        <w:spacing w:line="240" w:lineRule="auto"/>
        <w:ind w:firstLine="560" w:firstLineChars="200"/>
        <w:jc w:val="left"/>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本采购文件仅适用于本次带量采购工作所述项目的医用耗材及相关服务，最终解释权归陕西省公共资源交易中心。</w:t>
      </w:r>
    </w:p>
    <w:p w14:paraId="159F3068">
      <w:pPr>
        <w:spacing w:line="600" w:lineRule="exact"/>
        <w:ind w:firstLine="563" w:firstLineChars="200"/>
        <w:rPr>
          <w:rFonts w:hint="eastAsia" w:ascii="仿宋" w:hAnsi="仿宋" w:eastAsia="仿宋" w:cs="仿宋"/>
          <w:spacing w:val="-20"/>
          <w:sz w:val="32"/>
          <w:szCs w:val="32"/>
        </w:rPr>
      </w:pPr>
      <w:r>
        <w:rPr>
          <w:rFonts w:hint="eastAsia" w:ascii="仿宋" w:hAnsi="仿宋" w:eastAsia="仿宋" w:cs="仿宋"/>
          <w:b/>
          <w:bCs/>
          <w:spacing w:val="-20"/>
          <w:sz w:val="32"/>
          <w:szCs w:val="32"/>
          <w:lang w:val="en-US" w:eastAsia="zh-CN"/>
        </w:rPr>
        <w:t>九</w:t>
      </w:r>
      <w:r>
        <w:rPr>
          <w:rFonts w:hint="eastAsia" w:ascii="仿宋" w:hAnsi="仿宋" w:eastAsia="仿宋" w:cs="仿宋"/>
          <w:b/>
          <w:bCs/>
          <w:spacing w:val="-20"/>
          <w:sz w:val="32"/>
          <w:szCs w:val="32"/>
        </w:rPr>
        <w:t>、监督机构</w:t>
      </w:r>
    </w:p>
    <w:p w14:paraId="6C3C616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由省医保局和省交易中心监督处</w:t>
      </w:r>
      <w:r>
        <w:rPr>
          <w:rFonts w:hint="eastAsia" w:ascii="仿宋" w:hAnsi="仿宋" w:eastAsia="仿宋" w:cs="仿宋"/>
          <w:color w:val="auto"/>
          <w:spacing w:val="-20"/>
          <w:kern w:val="2"/>
          <w:sz w:val="32"/>
          <w:szCs w:val="32"/>
          <w:lang w:val="en-US" w:eastAsia="zh-CN" w:bidi="ar-SA"/>
        </w:rPr>
        <w:t>相</w:t>
      </w:r>
      <w:r>
        <w:rPr>
          <w:rFonts w:hint="eastAsia" w:ascii="仿宋" w:hAnsi="仿宋" w:eastAsia="仿宋" w:cs="仿宋"/>
          <w:spacing w:val="-20"/>
          <w:kern w:val="2"/>
          <w:sz w:val="32"/>
          <w:szCs w:val="32"/>
          <w:lang w:val="en-US" w:eastAsia="zh-CN" w:bidi="ar-SA"/>
        </w:rPr>
        <w:t>关人员组成，负责对带量采购工作的全程监督。</w:t>
      </w:r>
    </w:p>
    <w:p w14:paraId="1C22868D">
      <w:pPr>
        <w:pStyle w:val="21"/>
        <w:rPr>
          <w:rFonts w:hint="eastAsia" w:ascii="仿宋" w:hAnsi="仿宋" w:eastAsia="仿宋" w:cs="仿宋"/>
          <w:sz w:val="32"/>
          <w:szCs w:val="32"/>
        </w:rPr>
      </w:pPr>
    </w:p>
    <w:p w14:paraId="2C0FDC07">
      <w:pPr>
        <w:pStyle w:val="21"/>
        <w:rPr>
          <w:rFonts w:hint="eastAsia" w:ascii="仿宋" w:hAnsi="仿宋" w:eastAsia="仿宋" w:cs="仿宋"/>
          <w:sz w:val="32"/>
          <w:szCs w:val="32"/>
        </w:rPr>
      </w:pPr>
    </w:p>
    <w:p w14:paraId="4E9A7CC0">
      <w:pPr>
        <w:numPr>
          <w:ilvl w:val="0"/>
          <w:numId w:val="0"/>
        </w:numPr>
        <w:tabs>
          <w:tab w:val="left" w:pos="1365"/>
          <w:tab w:val="left" w:pos="1785"/>
        </w:tabs>
        <w:spacing w:line="600" w:lineRule="exact"/>
        <w:jc w:val="both"/>
        <w:outlineLvl w:val="0"/>
        <w:rPr>
          <w:rFonts w:hint="eastAsia" w:ascii="仿宋" w:hAnsi="仿宋" w:eastAsia="仿宋" w:cs="仿宋"/>
          <w:bCs/>
          <w:spacing w:val="-20"/>
          <w:sz w:val="32"/>
          <w:szCs w:val="32"/>
        </w:rPr>
      </w:pPr>
    </w:p>
    <w:p w14:paraId="4E51018B">
      <w:pPr>
        <w:pStyle w:val="2"/>
        <w:rPr>
          <w:rFonts w:hint="eastAsia" w:ascii="仿宋" w:hAnsi="仿宋" w:eastAsia="仿宋" w:cs="仿宋"/>
          <w:bCs/>
          <w:spacing w:val="-20"/>
          <w:sz w:val="32"/>
          <w:szCs w:val="32"/>
        </w:rPr>
      </w:pPr>
    </w:p>
    <w:p w14:paraId="139ABBBD">
      <w:pPr>
        <w:rPr>
          <w:rFonts w:hint="eastAsia"/>
        </w:rPr>
      </w:pPr>
    </w:p>
    <w:p w14:paraId="4147646D">
      <w:pPr>
        <w:rPr>
          <w:rFonts w:hint="eastAsia" w:ascii="仿宋" w:hAnsi="仿宋" w:eastAsia="仿宋" w:cs="仿宋"/>
          <w:bCs/>
          <w:spacing w:val="-20"/>
          <w:sz w:val="32"/>
          <w:szCs w:val="32"/>
        </w:rPr>
      </w:pPr>
    </w:p>
    <w:p w14:paraId="097889A0">
      <w:pPr>
        <w:pStyle w:val="2"/>
        <w:rPr>
          <w:rFonts w:hint="eastAsia"/>
        </w:rPr>
      </w:pPr>
    </w:p>
    <w:p w14:paraId="700DB329">
      <w:pPr>
        <w:rPr>
          <w:rFonts w:hint="eastAsia"/>
        </w:rPr>
      </w:pPr>
    </w:p>
    <w:p w14:paraId="67ECF0C6">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lang w:val="en-US" w:eastAsia="zh-CN"/>
        </w:rPr>
        <w:t>申报</w:t>
      </w:r>
      <w:r>
        <w:rPr>
          <w:rFonts w:hint="eastAsia" w:ascii="黑体" w:hAnsi="黑体" w:eastAsia="黑体" w:cs="黑体"/>
          <w:b/>
          <w:bCs w:val="0"/>
          <w:spacing w:val="-20"/>
          <w:sz w:val="44"/>
          <w:szCs w:val="44"/>
        </w:rPr>
        <w:t>企业须知</w:t>
      </w:r>
    </w:p>
    <w:p w14:paraId="67A5E1BA">
      <w:pPr>
        <w:pStyle w:val="2"/>
        <w:rPr>
          <w:rFonts w:hint="eastAsia"/>
        </w:rPr>
      </w:pPr>
    </w:p>
    <w:p w14:paraId="34CE5AD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napToGrid w:val="0"/>
          <w:kern w:val="0"/>
          <w:sz w:val="32"/>
          <w:szCs w:val="32"/>
        </w:rPr>
      </w:pPr>
      <w:bookmarkStart w:id="3" w:name="_Hlk117760195"/>
      <w:r>
        <w:rPr>
          <w:rFonts w:hint="eastAsia" w:ascii="黑体" w:hAnsi="黑体" w:eastAsia="黑体"/>
          <w:snapToGrid w:val="0"/>
          <w:kern w:val="0"/>
          <w:sz w:val="32"/>
          <w:szCs w:val="32"/>
        </w:rPr>
        <w:t>申报要求</w:t>
      </w:r>
    </w:p>
    <w:p w14:paraId="36DFCDEC">
      <w:pPr>
        <w:numPr>
          <w:ilvl w:val="0"/>
          <w:numId w:val="5"/>
        </w:num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申报企业</w:t>
      </w:r>
    </w:p>
    <w:p w14:paraId="2FBC1508">
      <w:pPr>
        <w:pStyle w:val="2"/>
        <w:numPr>
          <w:ilvl w:val="0"/>
          <w:numId w:val="0"/>
        </w:numPr>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申报企业应当具备以下条件：</w:t>
      </w:r>
    </w:p>
    <w:p w14:paraId="2BFCDC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企业应遵守《中华人民共和国专利法》《中华人民共和国反不正当竞争法》等相关法律法规。取得泡沫敷料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14:paraId="5F69C999">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截至申报期结束之日，申报企业未被列入当前《全国医药价格和招采失信企业风险警示名单》，未被国家组织高值医用耗材联合采购办公室列入“违规名单”，未被国家或联盟地区依据医药价格和招采信用评价制度评定为“严重”或“特别严重”失信等级。</w:t>
      </w:r>
    </w:p>
    <w:p w14:paraId="1E028833">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3、申报企业须依据医药价格和招采信用评价制度作出承诺，该承诺将根据工作需要进行公开。</w:t>
      </w:r>
    </w:p>
    <w:p w14:paraId="14A8EC41">
      <w:pPr>
        <w:pStyle w:val="21"/>
        <w:numPr>
          <w:ilvl w:val="0"/>
          <w:numId w:val="0"/>
        </w:numPr>
        <w:ind w:left="319" w:leftChars="152" w:firstLine="280" w:firstLineChars="1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4、申报企业应承诺中选产品在采购周期内满足我省采购需求，确保带量采购前后伴随服务供给的延续性。</w:t>
      </w:r>
    </w:p>
    <w:p w14:paraId="27A713F4">
      <w:pPr>
        <w:pStyle w:val="26"/>
        <w:numPr>
          <w:ilvl w:val="0"/>
          <w:numId w:val="0"/>
        </w:numPr>
        <w:spacing w:line="600" w:lineRule="exac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eastAsia="zh-CN" w:bidi="ar"/>
        </w:rPr>
        <w:t>（</w:t>
      </w:r>
      <w:r>
        <w:rPr>
          <w:rFonts w:hint="eastAsia" w:ascii="仿宋" w:hAnsi="仿宋" w:eastAsia="仿宋" w:cs="仿宋"/>
          <w:b/>
          <w:bCs/>
          <w:kern w:val="0"/>
          <w:sz w:val="32"/>
          <w:szCs w:val="32"/>
          <w:lang w:val="en-US" w:eastAsia="zh-CN" w:bidi="ar"/>
        </w:rPr>
        <w:t>二）</w:t>
      </w:r>
      <w:r>
        <w:rPr>
          <w:rFonts w:hint="eastAsia" w:ascii="仿宋" w:hAnsi="仿宋" w:eastAsia="仿宋" w:cs="仿宋"/>
          <w:b/>
          <w:bCs/>
          <w:kern w:val="0"/>
          <w:sz w:val="32"/>
          <w:szCs w:val="32"/>
          <w:lang w:bidi="ar"/>
        </w:rPr>
        <w:t>申报产品</w:t>
      </w:r>
    </w:p>
    <w:p w14:paraId="109A70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1、申报产品应属于采购品种范围并获得有效中华人民共和国医疗器械注册证和国家医保医用耗材分类与代码，符合国家有关部门的质量标准要求，并按国家有关部门要求组织生产。</w:t>
      </w:r>
    </w:p>
    <w:p w14:paraId="4F5AA130">
      <w:pPr>
        <w:spacing w:line="600" w:lineRule="exact"/>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2、2024年以来，申报产品不存在省级(含)以上药品监督管理部门质量检验不合格情况;申报企业不存在因申报产品质量等问题被省级(含)以上药品监督管理部门处罚过的情况。</w:t>
      </w:r>
    </w:p>
    <w:bookmarkEnd w:id="3"/>
    <w:p w14:paraId="09C3483A">
      <w:pPr>
        <w:pStyle w:val="21"/>
        <w:rPr>
          <w:rFonts w:hint="eastAsia" w:ascii="仿宋" w:hAnsi="仿宋" w:eastAsia="仿宋" w:cs="仿宋"/>
          <w:b/>
          <w:bCs/>
          <w:color w:val="auto"/>
          <w:sz w:val="32"/>
          <w:szCs w:val="32"/>
          <w:lang w:eastAsia="zh-CN" w:bidi="ar"/>
        </w:rPr>
      </w:pPr>
      <w:r>
        <w:rPr>
          <w:rFonts w:hint="eastAsia" w:ascii="仿宋" w:hAnsi="仿宋" w:eastAsia="仿宋" w:cs="仿宋"/>
          <w:b/>
          <w:bCs/>
          <w:color w:val="auto"/>
          <w:sz w:val="32"/>
          <w:szCs w:val="32"/>
          <w:lang w:bidi="ar"/>
        </w:rPr>
        <w:t>二、采购</w:t>
      </w:r>
      <w:r>
        <w:rPr>
          <w:rFonts w:hint="eastAsia" w:ascii="仿宋" w:hAnsi="仿宋" w:eastAsia="仿宋" w:cs="仿宋"/>
          <w:b/>
          <w:bCs/>
          <w:color w:val="auto"/>
          <w:sz w:val="32"/>
          <w:szCs w:val="32"/>
          <w:lang w:val="en-US" w:eastAsia="zh-CN" w:bidi="ar"/>
        </w:rPr>
        <w:t>分组</w:t>
      </w:r>
    </w:p>
    <w:tbl>
      <w:tblPr>
        <w:tblStyle w:val="12"/>
        <w:tblpPr w:leftFromText="180" w:rightFromText="180" w:vertAnchor="text" w:horzAnchor="page" w:tblpXSpec="center" w:tblpY="302"/>
        <w:tblOverlap w:val="never"/>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059"/>
        <w:gridCol w:w="1200"/>
        <w:gridCol w:w="1145"/>
        <w:gridCol w:w="1350"/>
        <w:gridCol w:w="1811"/>
        <w:gridCol w:w="1661"/>
      </w:tblGrid>
      <w:tr w14:paraId="0934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vAlign w:val="center"/>
          </w:tcPr>
          <w:p w14:paraId="5E5D3E61">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序号</w:t>
            </w:r>
          </w:p>
        </w:tc>
        <w:tc>
          <w:tcPr>
            <w:tcW w:w="2059" w:type="dxa"/>
            <w:vAlign w:val="center"/>
          </w:tcPr>
          <w:p w14:paraId="650D0756">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产品类别</w:t>
            </w:r>
          </w:p>
        </w:tc>
        <w:tc>
          <w:tcPr>
            <w:tcW w:w="1200" w:type="dxa"/>
            <w:vAlign w:val="center"/>
          </w:tcPr>
          <w:p w14:paraId="477E7C51">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型号</w:t>
            </w:r>
          </w:p>
        </w:tc>
        <w:tc>
          <w:tcPr>
            <w:tcW w:w="1145" w:type="dxa"/>
            <w:vAlign w:val="center"/>
          </w:tcPr>
          <w:p w14:paraId="6E3B36AE">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材质</w:t>
            </w:r>
          </w:p>
        </w:tc>
        <w:tc>
          <w:tcPr>
            <w:tcW w:w="1350" w:type="dxa"/>
            <w:vAlign w:val="center"/>
          </w:tcPr>
          <w:p w14:paraId="7DFF9B7B">
            <w:pPr>
              <w:spacing w:line="600" w:lineRule="exact"/>
              <w:ind w:left="0" w:leftChars="0"/>
              <w:jc w:val="center"/>
              <w:rPr>
                <w:rFonts w:hint="eastAsia" w:ascii="仿宋" w:hAnsi="仿宋" w:eastAsia="仿宋" w:cs="仿宋"/>
                <w:b/>
                <w:bCs/>
                <w:spacing w:val="-20"/>
                <w:sz w:val="24"/>
                <w:szCs w:val="24"/>
                <w:lang w:val="en-US" w:eastAsia="zh-CN"/>
              </w:rPr>
            </w:pPr>
            <w:r>
              <w:rPr>
                <w:rFonts w:hint="eastAsia" w:ascii="仿宋" w:hAnsi="仿宋" w:eastAsia="仿宋" w:cs="仿宋"/>
                <w:b/>
                <w:bCs/>
                <w:color w:val="000000"/>
                <w:kern w:val="0"/>
                <w:sz w:val="24"/>
                <w:szCs w:val="24"/>
                <w:lang w:val="en-US" w:eastAsia="zh-CN" w:bidi="ar"/>
              </w:rPr>
              <w:t>注册证类别</w:t>
            </w:r>
          </w:p>
        </w:tc>
        <w:tc>
          <w:tcPr>
            <w:tcW w:w="1811" w:type="dxa"/>
            <w:vAlign w:val="center"/>
          </w:tcPr>
          <w:p w14:paraId="420D09A5">
            <w:pPr>
              <w:spacing w:line="600" w:lineRule="exact"/>
              <w:ind w:left="0" w:leftChars="0"/>
              <w:jc w:val="center"/>
              <w:rPr>
                <w:rFonts w:hint="default" w:ascii="仿宋" w:hAnsi="仿宋" w:eastAsia="仿宋" w:cs="仿宋"/>
                <w:b/>
                <w:bCs/>
                <w:spacing w:val="-20"/>
                <w:sz w:val="24"/>
                <w:szCs w:val="24"/>
                <w:lang w:val="en-US" w:eastAsia="zh-CN"/>
              </w:rPr>
            </w:pPr>
            <w:r>
              <w:rPr>
                <w:rFonts w:hint="eastAsia" w:ascii="仿宋" w:hAnsi="仿宋" w:eastAsia="仿宋" w:cs="仿宋"/>
                <w:b/>
                <w:bCs/>
                <w:spacing w:val="-20"/>
                <w:sz w:val="24"/>
                <w:szCs w:val="24"/>
                <w:lang w:val="en-US" w:eastAsia="zh-CN"/>
              </w:rPr>
              <w:t>上一轮同组最高中选价</w:t>
            </w:r>
            <w:r>
              <w:rPr>
                <w:rFonts w:hint="eastAsia" w:ascii="仿宋" w:hAnsi="仿宋" w:eastAsia="仿宋" w:cs="仿宋"/>
                <w:b/>
                <w:bCs/>
                <w:color w:val="000000"/>
                <w:kern w:val="0"/>
                <w:sz w:val="24"/>
                <w:szCs w:val="24"/>
                <w:lang w:bidi="ar"/>
              </w:rPr>
              <w:t>(</w:t>
            </w:r>
            <w:r>
              <w:rPr>
                <w:rFonts w:hint="eastAsia" w:ascii="仿宋" w:hAnsi="仿宋" w:eastAsia="仿宋" w:cs="仿宋"/>
                <w:b/>
                <w:bCs/>
                <w:color w:val="000000"/>
                <w:kern w:val="0"/>
                <w:sz w:val="24"/>
                <w:szCs w:val="24"/>
                <w:lang w:val="en-US" w:eastAsia="zh-CN" w:bidi="ar"/>
              </w:rPr>
              <w:t>cm²</w:t>
            </w:r>
            <w:r>
              <w:rPr>
                <w:rFonts w:hint="eastAsia" w:ascii="仿宋" w:hAnsi="仿宋" w:eastAsia="仿宋" w:cs="仿宋"/>
                <w:b/>
                <w:bCs/>
                <w:color w:val="000000"/>
                <w:kern w:val="0"/>
                <w:sz w:val="24"/>
                <w:szCs w:val="24"/>
                <w:lang w:bidi="ar"/>
              </w:rPr>
              <w:t>)</w:t>
            </w:r>
          </w:p>
        </w:tc>
        <w:tc>
          <w:tcPr>
            <w:tcW w:w="1661" w:type="dxa"/>
            <w:vAlign w:val="center"/>
          </w:tcPr>
          <w:p w14:paraId="68EC8D8E">
            <w:pPr>
              <w:spacing w:line="600" w:lineRule="exact"/>
              <w:ind w:left="0" w:leftChars="0"/>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lang w:val="en-US" w:eastAsia="zh-CN"/>
              </w:rPr>
              <w:t>上一轮同组最低中选价</w:t>
            </w:r>
            <w:r>
              <w:rPr>
                <w:rFonts w:hint="eastAsia" w:ascii="仿宋" w:hAnsi="仿宋" w:eastAsia="仿宋" w:cs="仿宋"/>
                <w:b/>
                <w:bCs/>
                <w:color w:val="000000"/>
                <w:kern w:val="0"/>
                <w:sz w:val="24"/>
                <w:szCs w:val="24"/>
                <w:lang w:bidi="ar"/>
              </w:rPr>
              <w:t>(</w:t>
            </w:r>
            <w:r>
              <w:rPr>
                <w:rFonts w:hint="eastAsia" w:ascii="仿宋" w:hAnsi="仿宋" w:eastAsia="仿宋" w:cs="仿宋"/>
                <w:b/>
                <w:bCs/>
                <w:color w:val="000000"/>
                <w:kern w:val="0"/>
                <w:sz w:val="24"/>
                <w:szCs w:val="24"/>
                <w:lang w:val="en-US" w:eastAsia="zh-CN" w:bidi="ar"/>
              </w:rPr>
              <w:t>cm²</w:t>
            </w:r>
            <w:r>
              <w:rPr>
                <w:rFonts w:hint="eastAsia" w:ascii="仿宋" w:hAnsi="仿宋" w:eastAsia="仿宋" w:cs="仿宋"/>
                <w:b/>
                <w:bCs/>
                <w:color w:val="000000"/>
                <w:kern w:val="0"/>
                <w:sz w:val="24"/>
                <w:szCs w:val="24"/>
                <w:lang w:bidi="ar"/>
              </w:rPr>
              <w:t>)</w:t>
            </w:r>
          </w:p>
        </w:tc>
      </w:tr>
      <w:tr w14:paraId="439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29C5625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1</w:t>
            </w:r>
          </w:p>
        </w:tc>
        <w:tc>
          <w:tcPr>
            <w:tcW w:w="2059" w:type="dxa"/>
            <w:shd w:val="clear" w:color="auto" w:fill="auto"/>
            <w:vAlign w:val="center"/>
          </w:tcPr>
          <w:p w14:paraId="18F5612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47B4FF7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7374CB20">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CB18FA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一、</w:t>
            </w:r>
            <w:r>
              <w:rPr>
                <w:rFonts w:hint="eastAsia" w:ascii="仿宋" w:hAnsi="仿宋" w:eastAsia="仿宋" w:cs="仿宋"/>
                <w:color w:val="000000"/>
                <w:kern w:val="0"/>
                <w:sz w:val="22"/>
                <w:lang w:bidi="ar"/>
              </w:rPr>
              <w:t>二类</w:t>
            </w:r>
          </w:p>
        </w:tc>
        <w:tc>
          <w:tcPr>
            <w:tcW w:w="1811" w:type="dxa"/>
            <w:shd w:val="clear" w:color="auto" w:fill="auto"/>
            <w:vAlign w:val="center"/>
          </w:tcPr>
          <w:p w14:paraId="6AC2C52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0.238</w:t>
            </w:r>
          </w:p>
        </w:tc>
        <w:tc>
          <w:tcPr>
            <w:tcW w:w="1661" w:type="dxa"/>
            <w:shd w:val="clear" w:color="auto" w:fill="auto"/>
            <w:vAlign w:val="center"/>
          </w:tcPr>
          <w:p w14:paraId="39F622C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0.05</w:t>
            </w:r>
          </w:p>
        </w:tc>
      </w:tr>
      <w:tr w14:paraId="0E7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713B7D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2</w:t>
            </w:r>
          </w:p>
        </w:tc>
        <w:tc>
          <w:tcPr>
            <w:tcW w:w="2059" w:type="dxa"/>
            <w:shd w:val="clear" w:color="auto" w:fill="auto"/>
            <w:vAlign w:val="center"/>
          </w:tcPr>
          <w:p w14:paraId="56051A7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141593F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0460C79F">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D60025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06DB262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0.33</w:t>
            </w:r>
          </w:p>
        </w:tc>
        <w:tc>
          <w:tcPr>
            <w:tcW w:w="1661" w:type="dxa"/>
            <w:shd w:val="clear" w:color="auto" w:fill="auto"/>
            <w:vAlign w:val="center"/>
          </w:tcPr>
          <w:p w14:paraId="44B888D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0.144</w:t>
            </w:r>
          </w:p>
        </w:tc>
      </w:tr>
      <w:tr w14:paraId="11E4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E21835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3</w:t>
            </w:r>
          </w:p>
        </w:tc>
        <w:tc>
          <w:tcPr>
            <w:tcW w:w="2059" w:type="dxa"/>
            <w:shd w:val="clear" w:color="auto" w:fill="auto"/>
            <w:vAlign w:val="center"/>
          </w:tcPr>
          <w:p w14:paraId="4701C6F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1E569F4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32D37FE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FCD590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2FEA383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0.218</w:t>
            </w:r>
          </w:p>
        </w:tc>
        <w:tc>
          <w:tcPr>
            <w:tcW w:w="1661" w:type="dxa"/>
            <w:shd w:val="clear" w:color="auto" w:fill="auto"/>
            <w:vAlign w:val="center"/>
          </w:tcPr>
          <w:p w14:paraId="1ACEC01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0.035</w:t>
            </w:r>
          </w:p>
        </w:tc>
      </w:tr>
      <w:tr w14:paraId="7CF0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2286CCB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4</w:t>
            </w:r>
          </w:p>
        </w:tc>
        <w:tc>
          <w:tcPr>
            <w:tcW w:w="2059" w:type="dxa"/>
            <w:shd w:val="clear" w:color="auto" w:fill="auto"/>
            <w:vAlign w:val="center"/>
          </w:tcPr>
          <w:p w14:paraId="4B08193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聚氨酯泡沫敷料</w:t>
            </w:r>
          </w:p>
        </w:tc>
        <w:tc>
          <w:tcPr>
            <w:tcW w:w="1200" w:type="dxa"/>
            <w:shd w:val="clear" w:color="auto" w:fill="auto"/>
            <w:vAlign w:val="center"/>
          </w:tcPr>
          <w:p w14:paraId="20D7968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2430B31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5C32FF7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70D45661">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0.374</w:t>
            </w:r>
          </w:p>
        </w:tc>
        <w:tc>
          <w:tcPr>
            <w:tcW w:w="1661" w:type="dxa"/>
            <w:shd w:val="clear" w:color="auto" w:fill="auto"/>
            <w:vAlign w:val="center"/>
          </w:tcPr>
          <w:p w14:paraId="3EB6163A">
            <w:pPr>
              <w:keepNext w:val="0"/>
              <w:keepLines w:val="0"/>
              <w:widowControl/>
              <w:suppressLineNumbers w:val="0"/>
              <w:jc w:val="center"/>
              <w:textAlignment w:val="center"/>
              <w:rPr>
                <w:rFonts w:hint="default"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0.10</w:t>
            </w:r>
            <w:r>
              <w:rPr>
                <w:rFonts w:hint="eastAsia" w:ascii="宋体" w:hAnsi="宋体" w:cs="宋体"/>
                <w:i w:val="0"/>
                <w:iCs w:val="0"/>
                <w:color w:val="auto"/>
                <w:kern w:val="0"/>
                <w:sz w:val="22"/>
                <w:szCs w:val="22"/>
                <w:u w:val="none"/>
                <w:lang w:val="en-US" w:eastAsia="zh-CN" w:bidi="ar"/>
              </w:rPr>
              <w:t>4</w:t>
            </w:r>
          </w:p>
        </w:tc>
      </w:tr>
      <w:tr w14:paraId="4C5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76B58E9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5</w:t>
            </w:r>
          </w:p>
        </w:tc>
        <w:tc>
          <w:tcPr>
            <w:tcW w:w="2059" w:type="dxa"/>
            <w:shd w:val="clear" w:color="auto" w:fill="auto"/>
            <w:vAlign w:val="center"/>
          </w:tcPr>
          <w:p w14:paraId="64D5961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聚硅酮泡沫敷料</w:t>
            </w:r>
          </w:p>
        </w:tc>
        <w:tc>
          <w:tcPr>
            <w:tcW w:w="1200" w:type="dxa"/>
            <w:shd w:val="clear" w:color="auto" w:fill="auto"/>
            <w:vAlign w:val="center"/>
          </w:tcPr>
          <w:p w14:paraId="2669310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6602BA2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6DEBF0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571EE1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0.274</w:t>
            </w:r>
          </w:p>
        </w:tc>
        <w:tc>
          <w:tcPr>
            <w:tcW w:w="1661" w:type="dxa"/>
            <w:shd w:val="clear" w:color="auto" w:fill="auto"/>
            <w:vAlign w:val="center"/>
          </w:tcPr>
          <w:p w14:paraId="32C9BF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0.087</w:t>
            </w:r>
          </w:p>
        </w:tc>
      </w:tr>
      <w:tr w14:paraId="13B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69A326A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6</w:t>
            </w:r>
          </w:p>
        </w:tc>
        <w:tc>
          <w:tcPr>
            <w:tcW w:w="2059" w:type="dxa"/>
            <w:shd w:val="clear" w:color="auto" w:fill="auto"/>
            <w:vAlign w:val="center"/>
          </w:tcPr>
          <w:p w14:paraId="349FBA2B">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聚硅酮泡沫敷料</w:t>
            </w:r>
          </w:p>
        </w:tc>
        <w:tc>
          <w:tcPr>
            <w:tcW w:w="1200" w:type="dxa"/>
            <w:shd w:val="clear" w:color="auto" w:fill="auto"/>
            <w:vAlign w:val="center"/>
          </w:tcPr>
          <w:p w14:paraId="6719939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50F8C4B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2B8F9579">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0B110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0.57</w:t>
            </w:r>
          </w:p>
        </w:tc>
        <w:tc>
          <w:tcPr>
            <w:tcW w:w="1661" w:type="dxa"/>
            <w:shd w:val="clear" w:color="auto" w:fill="auto"/>
            <w:vAlign w:val="center"/>
          </w:tcPr>
          <w:p w14:paraId="200B8FD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0.168</w:t>
            </w:r>
          </w:p>
        </w:tc>
      </w:tr>
      <w:tr w14:paraId="73AD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12AC5B8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7</w:t>
            </w:r>
          </w:p>
        </w:tc>
        <w:tc>
          <w:tcPr>
            <w:tcW w:w="2059" w:type="dxa"/>
            <w:shd w:val="clear" w:color="auto" w:fill="auto"/>
            <w:vAlign w:val="center"/>
          </w:tcPr>
          <w:p w14:paraId="4A6A3039">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其它材质泡沫敷料</w:t>
            </w:r>
          </w:p>
        </w:tc>
        <w:tc>
          <w:tcPr>
            <w:tcW w:w="1200" w:type="dxa"/>
            <w:shd w:val="clear" w:color="auto" w:fill="auto"/>
            <w:vAlign w:val="center"/>
          </w:tcPr>
          <w:p w14:paraId="44FC6DC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不带粘胶</w:t>
            </w:r>
          </w:p>
        </w:tc>
        <w:tc>
          <w:tcPr>
            <w:tcW w:w="1145" w:type="dxa"/>
            <w:shd w:val="clear" w:color="auto" w:fill="auto"/>
            <w:vAlign w:val="center"/>
          </w:tcPr>
          <w:p w14:paraId="30A99048">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31E0533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39A9A0B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0.24</w:t>
            </w:r>
          </w:p>
        </w:tc>
        <w:tc>
          <w:tcPr>
            <w:tcW w:w="1661" w:type="dxa"/>
            <w:shd w:val="clear" w:color="auto" w:fill="auto"/>
            <w:vAlign w:val="center"/>
          </w:tcPr>
          <w:p w14:paraId="79BE4C0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0.24</w:t>
            </w:r>
          </w:p>
        </w:tc>
      </w:tr>
      <w:tr w14:paraId="64B1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6D24534A">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8</w:t>
            </w:r>
          </w:p>
        </w:tc>
        <w:tc>
          <w:tcPr>
            <w:tcW w:w="2059" w:type="dxa"/>
            <w:shd w:val="clear" w:color="auto" w:fill="auto"/>
            <w:vAlign w:val="center"/>
          </w:tcPr>
          <w:p w14:paraId="2FE558D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其它材质泡沫敷料</w:t>
            </w:r>
          </w:p>
        </w:tc>
        <w:tc>
          <w:tcPr>
            <w:tcW w:w="1200" w:type="dxa"/>
            <w:shd w:val="clear" w:color="auto" w:fill="auto"/>
            <w:vAlign w:val="center"/>
          </w:tcPr>
          <w:p w14:paraId="26A2B4D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带粘胶</w:t>
            </w:r>
          </w:p>
        </w:tc>
        <w:tc>
          <w:tcPr>
            <w:tcW w:w="1145" w:type="dxa"/>
            <w:shd w:val="clear" w:color="auto" w:fill="auto"/>
            <w:vAlign w:val="center"/>
          </w:tcPr>
          <w:p w14:paraId="0E9E95C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2B48AE2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3F4E2B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0.32</w:t>
            </w:r>
          </w:p>
        </w:tc>
        <w:tc>
          <w:tcPr>
            <w:tcW w:w="1661" w:type="dxa"/>
            <w:shd w:val="clear" w:color="auto" w:fill="auto"/>
            <w:vAlign w:val="center"/>
          </w:tcPr>
          <w:p w14:paraId="65EAAA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0.149</w:t>
            </w:r>
          </w:p>
        </w:tc>
      </w:tr>
      <w:tr w14:paraId="1F4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46B7A7D4">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9</w:t>
            </w:r>
          </w:p>
        </w:tc>
        <w:tc>
          <w:tcPr>
            <w:tcW w:w="2059" w:type="dxa"/>
            <w:shd w:val="clear" w:color="auto" w:fill="auto"/>
            <w:vAlign w:val="center"/>
          </w:tcPr>
          <w:p w14:paraId="4D5EFC8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6AF1D5F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骶尾型</w:t>
            </w:r>
          </w:p>
        </w:tc>
        <w:tc>
          <w:tcPr>
            <w:tcW w:w="1145" w:type="dxa"/>
            <w:shd w:val="clear" w:color="auto" w:fill="auto"/>
            <w:vAlign w:val="center"/>
          </w:tcPr>
          <w:p w14:paraId="3488A1B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4AF73987">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一类、二类</w:t>
            </w:r>
          </w:p>
        </w:tc>
        <w:tc>
          <w:tcPr>
            <w:tcW w:w="1811" w:type="dxa"/>
            <w:shd w:val="clear" w:color="auto" w:fill="auto"/>
            <w:vAlign w:val="center"/>
          </w:tcPr>
          <w:p w14:paraId="6055DC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c>
          <w:tcPr>
            <w:tcW w:w="1661" w:type="dxa"/>
            <w:shd w:val="clear" w:color="auto" w:fill="auto"/>
            <w:vAlign w:val="center"/>
          </w:tcPr>
          <w:p w14:paraId="02A3927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0.083</w:t>
            </w:r>
          </w:p>
        </w:tc>
      </w:tr>
      <w:tr w14:paraId="16AE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4ADE9B76">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10</w:t>
            </w:r>
          </w:p>
        </w:tc>
        <w:tc>
          <w:tcPr>
            <w:tcW w:w="2059" w:type="dxa"/>
            <w:shd w:val="clear" w:color="auto" w:fill="auto"/>
            <w:vAlign w:val="center"/>
          </w:tcPr>
          <w:p w14:paraId="00ED2BB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119BD713">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骶尾型</w:t>
            </w:r>
          </w:p>
        </w:tc>
        <w:tc>
          <w:tcPr>
            <w:tcW w:w="1145" w:type="dxa"/>
            <w:shd w:val="clear" w:color="auto" w:fill="auto"/>
            <w:vAlign w:val="center"/>
          </w:tcPr>
          <w:p w14:paraId="7BC2CDC1">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404E4235">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2B200E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0.29</w:t>
            </w:r>
          </w:p>
        </w:tc>
        <w:tc>
          <w:tcPr>
            <w:tcW w:w="1661" w:type="dxa"/>
            <w:shd w:val="clear" w:color="auto" w:fill="auto"/>
            <w:vAlign w:val="center"/>
          </w:tcPr>
          <w:p w14:paraId="240872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0.119</w:t>
            </w:r>
          </w:p>
        </w:tc>
      </w:tr>
      <w:tr w14:paraId="66EB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37491615">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val="en-US" w:eastAsia="zh-CN" w:bidi="ar"/>
              </w:rPr>
              <w:t>11</w:t>
            </w:r>
          </w:p>
        </w:tc>
        <w:tc>
          <w:tcPr>
            <w:tcW w:w="2059" w:type="dxa"/>
            <w:shd w:val="clear" w:color="auto" w:fill="auto"/>
            <w:vAlign w:val="center"/>
          </w:tcPr>
          <w:p w14:paraId="03F078FF">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异形泡沫敷料</w:t>
            </w:r>
          </w:p>
        </w:tc>
        <w:tc>
          <w:tcPr>
            <w:tcW w:w="1200" w:type="dxa"/>
            <w:shd w:val="clear" w:color="auto" w:fill="auto"/>
            <w:vAlign w:val="center"/>
          </w:tcPr>
          <w:p w14:paraId="59298C53">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关节型</w:t>
            </w:r>
          </w:p>
        </w:tc>
        <w:tc>
          <w:tcPr>
            <w:tcW w:w="1145" w:type="dxa"/>
            <w:shd w:val="clear" w:color="auto" w:fill="auto"/>
            <w:vAlign w:val="center"/>
          </w:tcPr>
          <w:p w14:paraId="73BBC4E7">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各种规格</w:t>
            </w:r>
          </w:p>
        </w:tc>
        <w:tc>
          <w:tcPr>
            <w:tcW w:w="1350" w:type="dxa"/>
            <w:shd w:val="clear" w:color="auto" w:fill="auto"/>
            <w:vAlign w:val="center"/>
          </w:tcPr>
          <w:p w14:paraId="564415ED">
            <w:pPr>
              <w:pageBreakBefore w:val="0"/>
              <w:widowControl/>
              <w:kinsoku/>
              <w:wordWrap/>
              <w:overflowPunct/>
              <w:topLinePunct w:val="0"/>
              <w:bidi w:val="0"/>
              <w:spacing w:line="360" w:lineRule="auto"/>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lang w:bidi="ar"/>
              </w:rPr>
              <w:t>一类、二类</w:t>
            </w:r>
          </w:p>
        </w:tc>
        <w:tc>
          <w:tcPr>
            <w:tcW w:w="1811" w:type="dxa"/>
            <w:shd w:val="clear" w:color="auto" w:fill="auto"/>
            <w:vAlign w:val="center"/>
          </w:tcPr>
          <w:p w14:paraId="5BF386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c>
          <w:tcPr>
            <w:tcW w:w="1661" w:type="dxa"/>
            <w:shd w:val="clear" w:color="auto" w:fill="auto"/>
            <w:vAlign w:val="center"/>
          </w:tcPr>
          <w:p w14:paraId="73CC7D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0.083</w:t>
            </w:r>
          </w:p>
        </w:tc>
      </w:tr>
      <w:tr w14:paraId="7CCC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8" w:type="dxa"/>
            <w:shd w:val="clear" w:color="auto" w:fill="auto"/>
            <w:vAlign w:val="center"/>
          </w:tcPr>
          <w:p w14:paraId="71B9649D">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val="en-US" w:eastAsia="zh-CN" w:bidi="ar"/>
              </w:rPr>
              <w:t>12</w:t>
            </w:r>
          </w:p>
        </w:tc>
        <w:tc>
          <w:tcPr>
            <w:tcW w:w="2059" w:type="dxa"/>
            <w:shd w:val="clear" w:color="auto" w:fill="auto"/>
            <w:vAlign w:val="center"/>
          </w:tcPr>
          <w:p w14:paraId="3A2CC132">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异形泡沫敷料</w:t>
            </w:r>
          </w:p>
        </w:tc>
        <w:tc>
          <w:tcPr>
            <w:tcW w:w="1200" w:type="dxa"/>
            <w:shd w:val="clear" w:color="auto" w:fill="auto"/>
            <w:vAlign w:val="center"/>
          </w:tcPr>
          <w:p w14:paraId="5246231C">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关节型</w:t>
            </w:r>
          </w:p>
        </w:tc>
        <w:tc>
          <w:tcPr>
            <w:tcW w:w="1145" w:type="dxa"/>
            <w:shd w:val="clear" w:color="auto" w:fill="auto"/>
            <w:vAlign w:val="center"/>
          </w:tcPr>
          <w:p w14:paraId="1705C39E">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各种规格</w:t>
            </w:r>
          </w:p>
        </w:tc>
        <w:tc>
          <w:tcPr>
            <w:tcW w:w="1350" w:type="dxa"/>
            <w:shd w:val="clear" w:color="auto" w:fill="auto"/>
            <w:vAlign w:val="center"/>
          </w:tcPr>
          <w:p w14:paraId="7E8D1ECF">
            <w:pPr>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lang w:bidi="ar"/>
              </w:rPr>
              <w:t>三类</w:t>
            </w:r>
          </w:p>
        </w:tc>
        <w:tc>
          <w:tcPr>
            <w:tcW w:w="1811" w:type="dxa"/>
            <w:shd w:val="clear" w:color="auto" w:fill="auto"/>
            <w:vAlign w:val="center"/>
          </w:tcPr>
          <w:p w14:paraId="67E9E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0.35</w:t>
            </w:r>
          </w:p>
        </w:tc>
        <w:tc>
          <w:tcPr>
            <w:tcW w:w="1661" w:type="dxa"/>
            <w:shd w:val="clear" w:color="auto" w:fill="auto"/>
            <w:vAlign w:val="center"/>
          </w:tcPr>
          <w:p w14:paraId="18B7795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0.179</w:t>
            </w:r>
          </w:p>
        </w:tc>
      </w:tr>
    </w:tbl>
    <w:p w14:paraId="73BFFD89">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三、产品申报要求</w:t>
      </w:r>
    </w:p>
    <w:p w14:paraId="0A5FC874">
      <w:pPr>
        <w:spacing w:line="600" w:lineRule="exact"/>
        <w:ind w:firstLine="643" w:firstLineChars="200"/>
        <w:rPr>
          <w:rFonts w:hint="default"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w:t>
      </w:r>
      <w:r>
        <w:rPr>
          <w:rFonts w:hint="eastAsia" w:ascii="仿宋" w:hAnsi="仿宋" w:eastAsia="仿宋" w:cs="仿宋"/>
          <w:color w:val="auto"/>
          <w:spacing w:val="-20"/>
          <w:kern w:val="2"/>
          <w:sz w:val="32"/>
          <w:szCs w:val="32"/>
          <w:lang w:val="en-US" w:eastAsia="zh-CN" w:bidi="ar-SA"/>
        </w:rPr>
        <w:t>申报企业应按照采购公告要求在规定时间内进行申报产品。</w:t>
      </w:r>
    </w:p>
    <w:p w14:paraId="3B107239">
      <w:pP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（二）</w:t>
      </w:r>
      <w:r>
        <w:rPr>
          <w:rFonts w:hint="eastAsia" w:ascii="仿宋" w:hAnsi="仿宋" w:eastAsia="仿宋" w:cs="仿宋"/>
          <w:color w:val="auto"/>
          <w:spacing w:val="-20"/>
          <w:kern w:val="2"/>
          <w:sz w:val="32"/>
          <w:szCs w:val="32"/>
          <w:lang w:val="en-US" w:eastAsia="zh-CN" w:bidi="ar-SA"/>
        </w:rPr>
        <w:t>申报企业须严格按照产品分组如实确定申报产品。</w:t>
      </w:r>
    </w:p>
    <w:p w14:paraId="642AC35E">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四、中选规则</w:t>
      </w:r>
    </w:p>
    <w:p w14:paraId="64293080">
      <w:pPr>
        <w:pStyle w:val="6"/>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（一）有</w:t>
      </w:r>
      <w:r>
        <w:rPr>
          <w:rFonts w:hint="eastAsia" w:ascii="楷体_GB2312" w:hAnsi="楷体_GB2312" w:eastAsia="楷体_GB2312" w:cs="楷体_GB2312"/>
          <w:b/>
          <w:bCs/>
          <w:snapToGrid w:val="0"/>
          <w:kern w:val="0"/>
          <w:sz w:val="32"/>
          <w:szCs w:val="32"/>
          <w:lang w:val="en-US" w:eastAsia="zh-CN" w:bidi="ar-SA"/>
        </w:rPr>
        <w:t>中选身份产品的中选规则。</w:t>
      </w:r>
      <w:r>
        <w:rPr>
          <w:rFonts w:hint="eastAsia" w:ascii="仿宋" w:hAnsi="仿宋" w:eastAsia="仿宋" w:cs="仿宋"/>
          <w:color w:val="auto"/>
          <w:spacing w:val="-20"/>
          <w:kern w:val="2"/>
          <w:sz w:val="32"/>
          <w:szCs w:val="32"/>
          <w:lang w:val="en-US" w:eastAsia="zh-CN" w:bidi="ar-SA"/>
        </w:rPr>
        <w:t>2023年以来全国范围内各省级（省际联盟）及以上带量采购项目中选产品或申报截止时间前仍在执行的，以该产品全国带量采购最低中选价格申报，且申报价格不得高于我省上一轮泡沫敷料</w:t>
      </w:r>
      <w:bookmarkStart w:id="5" w:name="_GoBack"/>
      <w:bookmarkEnd w:id="5"/>
      <w:r>
        <w:rPr>
          <w:rFonts w:hint="eastAsia" w:ascii="仿宋" w:hAnsi="仿宋" w:eastAsia="仿宋" w:cs="仿宋"/>
          <w:color w:val="auto"/>
          <w:spacing w:val="-20"/>
          <w:kern w:val="2"/>
          <w:sz w:val="32"/>
          <w:szCs w:val="32"/>
          <w:lang w:val="en-US" w:eastAsia="zh-CN" w:bidi="ar-SA"/>
        </w:rPr>
        <w:t>集中带量采购接续同组最高中选价格，即可中选。</w:t>
      </w:r>
    </w:p>
    <w:p w14:paraId="0BF7A72D">
      <w:pPr>
        <w:numPr>
          <w:ilvl w:val="0"/>
          <w:numId w:val="0"/>
        </w:numPr>
        <w:pBdr>
          <w:top w:val="none" w:color="auto" w:sz="0" w:space="0"/>
          <w:left w:val="none" w:color="auto" w:sz="0" w:space="0"/>
          <w:bottom w:val="none" w:color="auto" w:sz="0" w:space="0"/>
          <w:right w:val="none" w:color="auto" w:sz="0" w:space="0"/>
        </w:pBd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（二）无中选身份产品的中选规则。</w:t>
      </w:r>
      <w:r>
        <w:rPr>
          <w:rFonts w:hint="eastAsia" w:ascii="仿宋" w:hAnsi="仿宋" w:eastAsia="仿宋" w:cs="仿宋"/>
          <w:color w:val="auto"/>
          <w:spacing w:val="-20"/>
          <w:kern w:val="2"/>
          <w:sz w:val="32"/>
          <w:szCs w:val="32"/>
          <w:lang w:val="en-US" w:eastAsia="zh-CN" w:bidi="ar-SA"/>
        </w:rPr>
        <w:t>申报价格不高于全国各省级平台最低挂网价、2024年以来全国各省级平台最低交易价和我省上一轮泡沫敷料集采接续同组最低中选价的，即可中选。</w:t>
      </w:r>
    </w:p>
    <w:p w14:paraId="30AD84CA">
      <w:pPr>
        <w:framePr w:hSpace="180" w:wrap="around" w:vAnchor="text" w:hAnchor="page" w:x="1135" w:y="844"/>
        <w:numPr>
          <w:ilvl w:val="255"/>
          <w:numId w:val="0"/>
        </w:numPr>
        <w:spacing w:line="500" w:lineRule="exact"/>
        <w:rPr>
          <w:rFonts w:hint="eastAsia" w:ascii="仿宋" w:hAnsi="仿宋" w:eastAsia="仿宋" w:cs="仿宋"/>
          <w:sz w:val="32"/>
          <w:szCs w:val="32"/>
          <w:lang w:bidi="ar"/>
        </w:rPr>
      </w:pPr>
      <w:bookmarkStart w:id="4" w:name="_Hlk117758290"/>
    </w:p>
    <w:bookmarkEnd w:id="4"/>
    <w:p w14:paraId="3D17296A">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五、中选产品的确认</w:t>
      </w:r>
    </w:p>
    <w:p w14:paraId="4CC4E8D6">
      <w:pPr>
        <w:pStyle w:val="21"/>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产品申报结束，经公示无异议后确定为中选产品。</w:t>
      </w:r>
    </w:p>
    <w:p w14:paraId="4933E3F7">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六、协议签订</w:t>
      </w:r>
    </w:p>
    <w:p w14:paraId="788FD12C">
      <w:pPr>
        <w:pStyle w:val="21"/>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各采购主体根据临床需求确认各中选产品实际采购量，经医保部门审核后，生成三方协议，由采购主体、中选产品申报企业、申报企业确定的配送企业按中选价格签订购销三方协议，采购合同每年签订一次。</w:t>
      </w:r>
    </w:p>
    <w:p w14:paraId="4AAE5267">
      <w:pPr>
        <w:pStyle w:val="6"/>
        <w:ind w:firstLine="640" w:firstLineChars="200"/>
        <w:rPr>
          <w:rFonts w:hint="eastAsia" w:ascii="仿宋" w:hAnsi="仿宋" w:eastAsia="仿宋" w:cs="仿宋"/>
          <w:sz w:val="32"/>
          <w:szCs w:val="32"/>
        </w:rPr>
      </w:pPr>
      <w:r>
        <w:rPr>
          <w:rFonts w:hint="eastAsia" w:ascii="黑体" w:hAnsi="黑体" w:eastAsia="黑体"/>
          <w:snapToGrid w:val="0"/>
          <w:kern w:val="0"/>
          <w:sz w:val="32"/>
          <w:szCs w:val="32"/>
          <w:lang w:val="en-US" w:eastAsia="zh-CN"/>
        </w:rPr>
        <w:t>七</w:t>
      </w:r>
      <w:r>
        <w:rPr>
          <w:rFonts w:hint="eastAsia" w:ascii="黑体" w:hAnsi="黑体" w:eastAsia="黑体"/>
          <w:snapToGrid w:val="0"/>
          <w:kern w:val="0"/>
          <w:sz w:val="32"/>
          <w:szCs w:val="32"/>
        </w:rPr>
        <w:t>、</w:t>
      </w:r>
      <w:r>
        <w:rPr>
          <w:rFonts w:hint="eastAsia" w:ascii="黑体" w:hAnsi="黑体" w:eastAsia="黑体"/>
          <w:snapToGrid w:val="0"/>
          <w:kern w:val="0"/>
          <w:sz w:val="32"/>
          <w:szCs w:val="32"/>
          <w:lang w:val="en-US" w:eastAsia="zh-CN"/>
        </w:rPr>
        <w:t>有关要求</w:t>
      </w:r>
    </w:p>
    <w:p w14:paraId="346812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一</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医疗机构自主选择，确定约定采购量。</w:t>
      </w:r>
      <w:r>
        <w:rPr>
          <w:rFonts w:hint="eastAsia" w:ascii="仿宋" w:hAnsi="仿宋" w:eastAsia="仿宋" w:cs="仿宋"/>
          <w:color w:val="auto"/>
          <w:spacing w:val="-20"/>
          <w:kern w:val="2"/>
          <w:sz w:val="32"/>
          <w:szCs w:val="32"/>
          <w:lang w:val="en-US" w:eastAsia="zh-CN" w:bidi="ar-SA"/>
        </w:rPr>
        <w:t>接续中选结果产生后，由医疗机构按照不少于上年度实际采购量的90%，在中选产品清单中自主选择意向采购产品并确定下一年度采购量，鼓励优先选择价格较低的中选产品。</w:t>
      </w:r>
    </w:p>
    <w:p w14:paraId="0CBBCD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二</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三方签订带量采购协议，执行网上采购。</w:t>
      </w:r>
      <w:r>
        <w:rPr>
          <w:rFonts w:hint="eastAsia" w:ascii="仿宋" w:hAnsi="仿宋" w:eastAsia="仿宋" w:cs="仿宋"/>
          <w:color w:val="auto"/>
          <w:spacing w:val="-20"/>
          <w:kern w:val="2"/>
          <w:sz w:val="32"/>
          <w:szCs w:val="32"/>
          <w:lang w:val="en-US" w:eastAsia="zh-CN" w:bidi="ar-SA"/>
        </w:rPr>
        <w:t>采购周期内，医疗机构应优先使用中选产品，并按期完成约定采购量。医疗机构、中选企业和其确定的配送企业应按中选价格建立配送关系、签订购销三方协议，并严格执行网上采购；超出协议采购量的部分，医疗机构仍应优先采购中选产品；临床确有需求的，医疗机构可采购其他价格适宜的产品，原则上在采购周期内非中选产品使用量不得超过中选产品使用量。</w:t>
      </w:r>
    </w:p>
    <w:p w14:paraId="499086E4">
      <w:pPr>
        <w:pStyle w:val="21"/>
        <w:ind w:firstLine="643" w:firstLineChars="200"/>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（三）</w:t>
      </w:r>
      <w:r>
        <w:rPr>
          <w:rFonts w:hint="eastAsia" w:ascii="仿宋" w:hAnsi="仿宋" w:eastAsia="仿宋" w:cs="仿宋"/>
          <w:b/>
          <w:bCs/>
          <w:color w:val="auto"/>
          <w:spacing w:val="-20"/>
          <w:kern w:val="2"/>
          <w:sz w:val="32"/>
          <w:szCs w:val="32"/>
          <w:lang w:val="en-US" w:eastAsia="zh-CN" w:bidi="ar-SA"/>
        </w:rPr>
        <w:t>中选企业确保产品供应，实行价格联动和增补。</w:t>
      </w:r>
    </w:p>
    <w:p w14:paraId="7E1144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采购周期内，中选企业要确保供应，超出协议采购量的部分，仍需按中选价格进行供应，直至采购周期届满。如中选产品注册证更新，其中选资格及中选价格维持不变；如在其他省级（省际联盟）带量采购产生新低价，实行价格联动；如有未中选产品新取得其他省级（省际联盟）中选身份，且符合我省本轮集采中选规则，企业可向省公共资源交易中心提出申请，中心参照中选产品予以挂网，并允许其在下一年组织签订带量采购协议时按中选产品身份参与。</w:t>
      </w:r>
    </w:p>
    <w:p w14:paraId="09EC3D98">
      <w:pPr>
        <w:pStyle w:val="2"/>
        <w:rPr>
          <w:rFonts w:hint="eastAsia" w:ascii="仿宋" w:hAnsi="仿宋" w:eastAsia="仿宋" w:cs="仿宋"/>
          <w:color w:val="auto"/>
          <w:spacing w:val="-20"/>
          <w:kern w:val="2"/>
          <w:sz w:val="32"/>
          <w:szCs w:val="32"/>
          <w:lang w:val="en-US" w:eastAsia="zh-CN" w:bidi="ar-SA"/>
        </w:rPr>
      </w:pPr>
    </w:p>
    <w:p w14:paraId="43B01374">
      <w:pPr>
        <w:rPr>
          <w:rFonts w:hint="eastAsia" w:ascii="仿宋" w:hAnsi="仿宋" w:eastAsia="仿宋" w:cs="仿宋"/>
          <w:color w:val="auto"/>
          <w:spacing w:val="-20"/>
          <w:kern w:val="2"/>
          <w:sz w:val="32"/>
          <w:szCs w:val="32"/>
          <w:lang w:val="en-US" w:eastAsia="zh-CN" w:bidi="ar-SA"/>
        </w:rPr>
      </w:pPr>
    </w:p>
    <w:p w14:paraId="1CEAF355">
      <w:pPr>
        <w:pStyle w:val="2"/>
        <w:rPr>
          <w:rFonts w:hint="eastAsia" w:ascii="仿宋" w:hAnsi="仿宋" w:eastAsia="仿宋" w:cs="仿宋"/>
          <w:color w:val="auto"/>
          <w:spacing w:val="-20"/>
          <w:kern w:val="2"/>
          <w:sz w:val="32"/>
          <w:szCs w:val="32"/>
          <w:lang w:val="en-US" w:eastAsia="zh-CN" w:bidi="ar-SA"/>
        </w:rPr>
      </w:pPr>
    </w:p>
    <w:p w14:paraId="459C31BE">
      <w:pPr>
        <w:rPr>
          <w:rFonts w:hint="eastAsia" w:ascii="仿宋" w:hAnsi="仿宋" w:eastAsia="仿宋" w:cs="仿宋"/>
          <w:color w:val="auto"/>
          <w:spacing w:val="-20"/>
          <w:kern w:val="2"/>
          <w:sz w:val="32"/>
          <w:szCs w:val="32"/>
          <w:lang w:val="en-US" w:eastAsia="zh-CN" w:bidi="ar-SA"/>
        </w:rPr>
      </w:pPr>
    </w:p>
    <w:p w14:paraId="4A55B846">
      <w:pPr>
        <w:pStyle w:val="2"/>
        <w:rPr>
          <w:rFonts w:hint="eastAsia" w:ascii="仿宋" w:hAnsi="仿宋" w:eastAsia="仿宋" w:cs="仿宋"/>
          <w:color w:val="auto"/>
          <w:spacing w:val="-20"/>
          <w:kern w:val="2"/>
          <w:sz w:val="32"/>
          <w:szCs w:val="32"/>
          <w:lang w:val="en-US" w:eastAsia="zh-CN" w:bidi="ar-SA"/>
        </w:rPr>
      </w:pPr>
    </w:p>
    <w:p w14:paraId="611718C2">
      <w:pPr>
        <w:rPr>
          <w:rFonts w:hint="eastAsia" w:ascii="仿宋" w:hAnsi="仿宋" w:eastAsia="仿宋" w:cs="仿宋"/>
          <w:color w:val="auto"/>
          <w:spacing w:val="-20"/>
          <w:kern w:val="2"/>
          <w:sz w:val="32"/>
          <w:szCs w:val="32"/>
          <w:lang w:val="en-US" w:eastAsia="zh-CN" w:bidi="ar-SA"/>
        </w:rPr>
      </w:pPr>
    </w:p>
    <w:p w14:paraId="4665EB29">
      <w:pPr>
        <w:pStyle w:val="2"/>
        <w:rPr>
          <w:rFonts w:hint="eastAsia" w:ascii="仿宋" w:hAnsi="仿宋" w:eastAsia="仿宋" w:cs="仿宋"/>
          <w:color w:val="auto"/>
          <w:spacing w:val="-20"/>
          <w:kern w:val="2"/>
          <w:sz w:val="32"/>
          <w:szCs w:val="32"/>
          <w:lang w:val="en-US" w:eastAsia="zh-CN" w:bidi="ar-SA"/>
        </w:rPr>
      </w:pPr>
    </w:p>
    <w:p w14:paraId="251B8843">
      <w:pPr>
        <w:rPr>
          <w:rFonts w:hint="eastAsia" w:ascii="仿宋" w:hAnsi="仿宋" w:eastAsia="仿宋" w:cs="仿宋"/>
          <w:color w:val="auto"/>
          <w:spacing w:val="-20"/>
          <w:kern w:val="2"/>
          <w:sz w:val="32"/>
          <w:szCs w:val="32"/>
          <w:lang w:val="en-US" w:eastAsia="zh-CN" w:bidi="ar-SA"/>
        </w:rPr>
      </w:pPr>
    </w:p>
    <w:p w14:paraId="324EDC8C">
      <w:pPr>
        <w:pStyle w:val="2"/>
        <w:rPr>
          <w:rFonts w:hint="eastAsia" w:ascii="仿宋" w:hAnsi="仿宋" w:eastAsia="仿宋" w:cs="仿宋"/>
          <w:color w:val="auto"/>
          <w:spacing w:val="-20"/>
          <w:kern w:val="2"/>
          <w:sz w:val="32"/>
          <w:szCs w:val="32"/>
          <w:lang w:val="en-US" w:eastAsia="zh-CN" w:bidi="ar-SA"/>
        </w:rPr>
      </w:pPr>
    </w:p>
    <w:p w14:paraId="2A52B5F9">
      <w:pPr>
        <w:rPr>
          <w:rFonts w:hint="eastAsia" w:ascii="仿宋" w:hAnsi="仿宋" w:eastAsia="仿宋" w:cs="仿宋"/>
          <w:color w:val="auto"/>
          <w:spacing w:val="-20"/>
          <w:kern w:val="2"/>
          <w:sz w:val="32"/>
          <w:szCs w:val="32"/>
          <w:lang w:val="en-US" w:eastAsia="zh-CN" w:bidi="ar-SA"/>
        </w:rPr>
      </w:pPr>
    </w:p>
    <w:p w14:paraId="1CD2FD47">
      <w:pPr>
        <w:pStyle w:val="2"/>
        <w:rPr>
          <w:rFonts w:hint="eastAsia" w:ascii="仿宋" w:hAnsi="仿宋" w:eastAsia="仿宋" w:cs="仿宋"/>
          <w:color w:val="auto"/>
          <w:spacing w:val="-20"/>
          <w:kern w:val="2"/>
          <w:sz w:val="32"/>
          <w:szCs w:val="32"/>
          <w:lang w:val="en-US" w:eastAsia="zh-CN" w:bidi="ar-SA"/>
        </w:rPr>
      </w:pPr>
    </w:p>
    <w:p w14:paraId="60C81B02">
      <w:pPr>
        <w:rPr>
          <w:rFonts w:hint="eastAsia" w:ascii="仿宋" w:hAnsi="仿宋" w:eastAsia="仿宋" w:cs="仿宋"/>
          <w:color w:val="auto"/>
          <w:spacing w:val="-20"/>
          <w:kern w:val="2"/>
          <w:sz w:val="32"/>
          <w:szCs w:val="32"/>
          <w:lang w:val="en-US" w:eastAsia="zh-CN" w:bidi="ar-SA"/>
        </w:rPr>
      </w:pPr>
    </w:p>
    <w:p w14:paraId="0F227584">
      <w:pPr>
        <w:pStyle w:val="2"/>
        <w:rPr>
          <w:rFonts w:hint="eastAsia" w:ascii="仿宋" w:hAnsi="仿宋" w:eastAsia="仿宋" w:cs="仿宋"/>
          <w:color w:val="auto"/>
          <w:spacing w:val="-20"/>
          <w:kern w:val="2"/>
          <w:sz w:val="32"/>
          <w:szCs w:val="32"/>
          <w:lang w:val="en-US" w:eastAsia="zh-CN" w:bidi="ar-SA"/>
        </w:rPr>
      </w:pPr>
    </w:p>
    <w:p w14:paraId="46C98708">
      <w:pPr>
        <w:rPr>
          <w:rFonts w:hint="eastAsia"/>
          <w:lang w:val="en-US" w:eastAsia="zh-CN"/>
        </w:rPr>
      </w:pPr>
    </w:p>
    <w:p w14:paraId="33B8DFA8">
      <w:pPr>
        <w:rPr>
          <w:rFonts w:hint="eastAsia" w:ascii="仿宋" w:hAnsi="仿宋" w:eastAsia="仿宋" w:cs="仿宋"/>
          <w:color w:val="auto"/>
          <w:spacing w:val="-20"/>
          <w:kern w:val="2"/>
          <w:sz w:val="32"/>
          <w:szCs w:val="32"/>
          <w:lang w:val="en-US" w:eastAsia="zh-CN" w:bidi="ar-SA"/>
        </w:rPr>
      </w:pPr>
    </w:p>
    <w:p w14:paraId="306CBDCD">
      <w:pPr>
        <w:keepNext w:val="0"/>
        <w:keepLines w:val="0"/>
        <w:pageBreakBefore w:val="0"/>
        <w:tabs>
          <w:tab w:val="left" w:pos="1515"/>
          <w:tab w:val="center" w:pos="4153"/>
        </w:tabs>
        <w:kinsoku/>
        <w:wordWrap/>
        <w:overflowPunct/>
        <w:topLinePunct w:val="0"/>
        <w:autoSpaceDE/>
        <w:autoSpaceDN/>
        <w:bidi w:val="0"/>
        <w:adjustRightInd/>
        <w:spacing w:line="480" w:lineRule="exact"/>
        <w:ind w:left="158"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23C8B5C5">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459F4F3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14:paraId="77FB0D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依据医药价格和招采信用评价制度，截至申报期结束之日，未被列入当前《全国医药价格和招采失信企业风险警示名单》，未被国家依据医药价格和招采信用评价制度评定为“严重”或“特别严重”失信等级。</w:t>
      </w:r>
    </w:p>
    <w:p w14:paraId="33C3669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rPr>
        <w:t>在国内今后其他省级带量采购工作中，如果同一产品形成的中选价，低于本次采购的中选价，</w:t>
      </w:r>
      <w:r>
        <w:rPr>
          <w:rFonts w:hint="eastAsia" w:ascii="仿宋" w:hAnsi="仿宋"/>
          <w:b/>
          <w:bCs/>
          <w:color w:val="auto"/>
          <w:spacing w:val="-20"/>
          <w:sz w:val="26"/>
          <w:szCs w:val="26"/>
          <w:lang w:eastAsia="zh-CN"/>
        </w:rPr>
        <w:t>按要求</w:t>
      </w:r>
      <w:r>
        <w:rPr>
          <w:rFonts w:hint="eastAsia" w:ascii="仿宋" w:hAnsi="仿宋"/>
          <w:b/>
          <w:bCs/>
          <w:color w:val="auto"/>
          <w:spacing w:val="-20"/>
          <w:sz w:val="26"/>
          <w:szCs w:val="26"/>
          <w:lang w:val="en-US" w:eastAsia="zh-CN"/>
        </w:rPr>
        <w:t>30天内</w:t>
      </w:r>
      <w:r>
        <w:rPr>
          <w:rFonts w:hint="eastAsia" w:ascii="仿宋" w:hAnsi="仿宋"/>
          <w:b/>
          <w:bCs/>
          <w:color w:val="auto"/>
          <w:spacing w:val="-20"/>
          <w:sz w:val="26"/>
          <w:szCs w:val="26"/>
          <w:lang w:eastAsia="zh-CN"/>
        </w:rPr>
        <w:t>主动</w:t>
      </w:r>
      <w:r>
        <w:rPr>
          <w:rFonts w:hint="eastAsia" w:ascii="仿宋" w:hAnsi="仿宋"/>
          <w:b/>
          <w:bCs/>
          <w:color w:val="auto"/>
          <w:spacing w:val="-20"/>
          <w:sz w:val="26"/>
          <w:szCs w:val="26"/>
          <w:lang w:val="en-US" w:eastAsia="zh-CN"/>
        </w:rPr>
        <w:t>通过平台完成降价</w:t>
      </w:r>
      <w:r>
        <w:rPr>
          <w:rFonts w:hint="eastAsia" w:ascii="仿宋" w:hAnsi="仿宋"/>
          <w:b/>
          <w:bCs/>
          <w:color w:val="auto"/>
          <w:spacing w:val="-20"/>
          <w:sz w:val="26"/>
          <w:szCs w:val="26"/>
          <w:lang w:eastAsia="zh-CN"/>
        </w:rPr>
        <w:t>，</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14:paraId="078907C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在本次采购周期内能够连续生产中选产品，保证货源充足。</w:t>
      </w:r>
    </w:p>
    <w:p w14:paraId="49B8444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val="en-US" w:eastAsia="zh-CN"/>
        </w:rPr>
        <w:t>保持带量采购前后泡沫敷料产品伴随服务供给的延续性，维持服务内容及费用标准不变化，同意相关承诺可根据工作需要进行公开。</w:t>
      </w:r>
    </w:p>
    <w:p w14:paraId="0C19512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w:t>
      </w:r>
    </w:p>
    <w:p w14:paraId="14CBF63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6.</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14:paraId="309602A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本承诺书有效期限：自签订购销合同开始至本次</w:t>
      </w:r>
      <w:r>
        <w:rPr>
          <w:rFonts w:hint="eastAsia" w:ascii="仿宋" w:hAnsi="仿宋" w:eastAsia="仿宋"/>
          <w:color w:val="auto"/>
          <w:spacing w:val="-20"/>
          <w:sz w:val="26"/>
          <w:szCs w:val="26"/>
          <w:lang w:val="en-US" w:eastAsia="zh-CN"/>
        </w:rPr>
        <w:t>泡沫敷料</w:t>
      </w:r>
      <w:r>
        <w:rPr>
          <w:rFonts w:hint="eastAsia" w:ascii="仿宋" w:hAnsi="仿宋" w:eastAsia="仿宋"/>
          <w:spacing w:val="-20"/>
          <w:sz w:val="26"/>
          <w:szCs w:val="26"/>
        </w:rPr>
        <w:t>带量采购周期届满。如果我方以及我方委托的配送企业出现违约行为，我方愿意承担相应的违约责任。</w:t>
      </w:r>
    </w:p>
    <w:p w14:paraId="4824B8D4">
      <w:pPr>
        <w:pStyle w:val="7"/>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r>
        <w:rPr>
          <w:rFonts w:hint="eastAsia" w:ascii="仿宋" w:hAnsi="仿宋" w:eastAsia="仿宋"/>
          <w:spacing w:val="-20"/>
          <w:sz w:val="26"/>
          <w:szCs w:val="26"/>
        </w:rPr>
        <w:t>特此承诺。</w:t>
      </w:r>
    </w:p>
    <w:p w14:paraId="4BE217EC">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14:paraId="79EE5866">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s="仿宋"/>
          <w:spacing w:val="-20"/>
          <w:sz w:val="32"/>
          <w:szCs w:val="32"/>
        </w:rPr>
      </w:pPr>
      <w:r>
        <w:rPr>
          <w:rFonts w:hint="eastAsia" w:ascii="仿宋" w:hAnsi="仿宋" w:eastAsia="仿宋"/>
          <w:color w:val="auto"/>
          <w:spacing w:val="-20"/>
          <w:sz w:val="26"/>
          <w:szCs w:val="26"/>
        </w:rPr>
        <w:t>生产（经营）企业名称和盖章:__________________</w:t>
      </w:r>
    </w:p>
    <w:p w14:paraId="06603B4F">
      <w:pPr>
        <w:pStyle w:val="21"/>
        <w:pageBreakBefore w:val="0"/>
        <w:kinsoku/>
        <w:wordWrap/>
        <w:overflowPunct/>
        <w:topLinePunct w:val="0"/>
        <w:bidi w:val="0"/>
        <w:spacing w:line="360" w:lineRule="auto"/>
        <w:rPr>
          <w:rFonts w:hint="eastAsia" w:ascii="仿宋" w:hAnsi="仿宋" w:eastAsia="仿宋" w:cs="仿宋"/>
          <w:color w:val="auto"/>
          <w:sz w:val="28"/>
          <w:szCs w:val="28"/>
          <w:lang w:bidi="ar"/>
        </w:rPr>
      </w:pPr>
    </w:p>
    <w:p w14:paraId="633A6501"/>
    <w:p w14:paraId="7C82A7C7">
      <w:pPr>
        <w:pStyle w:val="2"/>
        <w:rPr>
          <w:rFonts w:hint="eastAsia"/>
        </w:rPr>
      </w:pPr>
    </w:p>
    <w:sectPr>
      <w:headerReference r:id="rId3" w:type="default"/>
      <w:footerReference r:id="rId4" w:type="default"/>
      <w:pgSz w:w="11906" w:h="16838"/>
      <w:pgMar w:top="1701" w:right="1304"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Ｃ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643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6DC843B">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foae/GAQAAiwMAAA4AAABkcnMvZTJvRG9jLnhtbK1TS44TMRDdI3EH&#10;y3viTiIGaKUzAkWDkBAgDRzAcdtpS/7J5aQ7F4AbsGLDnnPlHJTdncyHzSzYuMtV5Vf1XlWvrgdr&#10;yEFG0N41dD6rKJFO+Fa7XUO/fb158ZoSSNy13HgnG3qUQK/Xz5+t+lDLhe+8aWUkCOKg7kNDu5RC&#10;zRiITloOMx+kw6Dy0fKE17hjbeQ9olvDFlV1xXof2xC9kADo3YxBOiHGpwB6pbSQGy/2Vro0okZp&#10;eEJK0OkAdF26VUqK9FkpkImYhiLTVE4sgvY2n2y94vUu8tBpMbXAn9LCI06Wa4dFL1AbnjjZR/0P&#10;lNUievAqzYS3bCRSFEEW8+qRNrcdD7JwQakhXESH/wcrPh2+RKLbhi4pcdziwE8/f5x+/Tn9/k6W&#10;WZ4+QI1ZtwHz0vDOD7g0Zz+gM7MeVLT5i3wIxlHc40VcOSQi8qP51aJ6SYnA0Hz55lVVxGd3j0OE&#10;9F56S7LR0IizK5Lyw0dI2AimnlNyLedvtDFlfsY9cGBi9rDc+dhhttKwHSY6W98ekU2PY2+owy2n&#10;xHxwqGrekLMRz8Z2MnINCG/3CQuXfjLqCDUVwxmVNqd9yktw/16y7v6h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x+hp78YBAACLAwAADgAAAAAAAAABACAAAAAfAQAAZHJzL2Uyb0RvYy54&#10;bWxQSwUGAAAAAAYABgBZAQAAVwUAAAAA&#10;">
              <v:fill on="f" focussize="0,0"/>
              <v:stroke on="f"/>
              <v:imagedata o:title=""/>
              <o:lock v:ext="edit" aspectratio="f"/>
              <v:textbox inset="0mm,0mm,0mm,0mm" style="mso-fit-shape-to-text:t;">
                <w:txbxContent>
                  <w:p w14:paraId="46DC843B">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378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737CD"/>
    <w:multiLevelType w:val="singleLevel"/>
    <w:tmpl w:val="8CE737CD"/>
    <w:lvl w:ilvl="0" w:tentative="0">
      <w:start w:val="1"/>
      <w:numFmt w:val="chineseCounting"/>
      <w:suff w:val="space"/>
      <w:lvlText w:val="第%1章"/>
      <w:lvlJc w:val="left"/>
      <w:rPr>
        <w:rFonts w:hint="eastAsia"/>
      </w:rPr>
    </w:lvl>
  </w:abstractNum>
  <w:abstractNum w:abstractNumId="1">
    <w:nsid w:val="C0FC0FBA"/>
    <w:multiLevelType w:val="singleLevel"/>
    <w:tmpl w:val="C0FC0FBA"/>
    <w:lvl w:ilvl="0" w:tentative="0">
      <w:start w:val="1"/>
      <w:numFmt w:val="chineseCounting"/>
      <w:suff w:val="nothing"/>
      <w:lvlText w:val="%1、"/>
      <w:lvlJc w:val="left"/>
      <w:rPr>
        <w:rFonts w:hint="eastAsia"/>
      </w:rPr>
    </w:lvl>
  </w:abstractNum>
  <w:abstractNum w:abstractNumId="2">
    <w:nsid w:val="F0BA1094"/>
    <w:multiLevelType w:val="singleLevel"/>
    <w:tmpl w:val="F0BA1094"/>
    <w:lvl w:ilvl="0" w:tentative="0">
      <w:start w:val="5"/>
      <w:numFmt w:val="chineseCounting"/>
      <w:suff w:val="nothing"/>
      <w:lvlText w:val="%1、"/>
      <w:lvlJc w:val="left"/>
      <w:rPr>
        <w:rFonts w:hint="eastAsia"/>
      </w:rPr>
    </w:lvl>
  </w:abstractNum>
  <w:abstractNum w:abstractNumId="3">
    <w:nsid w:val="047953FD"/>
    <w:multiLevelType w:val="multilevel"/>
    <w:tmpl w:val="047953FD"/>
    <w:lvl w:ilvl="0" w:tentative="0">
      <w:start w:val="1"/>
      <w:numFmt w:val="chineseCountingThousand"/>
      <w:pStyle w:val="3"/>
      <w:suff w:val="nothing"/>
      <w:lvlText w:val="第%1章"/>
      <w:lvlJc w:val="left"/>
      <w:pPr>
        <w:ind w:left="0" w:firstLine="0"/>
      </w:pPr>
      <w:rPr>
        <w:rFonts w:hint="eastAsia" w:ascii="仿宋ＣＳ" w:eastAsia="仿宋ＣＳ"/>
        <w:b/>
        <w:i w:val="0"/>
        <w:sz w:val="32"/>
      </w:rPr>
    </w:lvl>
    <w:lvl w:ilvl="1" w:tentative="0">
      <w:start w:val="1"/>
      <w:numFmt w:val="chineseCountingThousand"/>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pStyle w:val="4"/>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0C0527A"/>
    <w:multiLevelType w:val="singleLevel"/>
    <w:tmpl w:val="30C0527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GNkZmQ5MTM3N2U3MTllZjk0MmJjMzUzODUxMWMifQ=="/>
  </w:docVars>
  <w:rsids>
    <w:rsidRoot w:val="09EA2A5C"/>
    <w:rsid w:val="00081DC1"/>
    <w:rsid w:val="000935F9"/>
    <w:rsid w:val="000C4460"/>
    <w:rsid w:val="001341D0"/>
    <w:rsid w:val="00203F2B"/>
    <w:rsid w:val="00251F4B"/>
    <w:rsid w:val="002D6A3F"/>
    <w:rsid w:val="004839C6"/>
    <w:rsid w:val="004D2A56"/>
    <w:rsid w:val="004E584C"/>
    <w:rsid w:val="00611C1A"/>
    <w:rsid w:val="0075455E"/>
    <w:rsid w:val="007579FC"/>
    <w:rsid w:val="007B49CC"/>
    <w:rsid w:val="00821294"/>
    <w:rsid w:val="00841E67"/>
    <w:rsid w:val="0086167D"/>
    <w:rsid w:val="00877CB0"/>
    <w:rsid w:val="00887F26"/>
    <w:rsid w:val="00964BEF"/>
    <w:rsid w:val="0099140D"/>
    <w:rsid w:val="009A434C"/>
    <w:rsid w:val="00A50EA8"/>
    <w:rsid w:val="00A959FA"/>
    <w:rsid w:val="00B87CAC"/>
    <w:rsid w:val="00B87D9B"/>
    <w:rsid w:val="00B9263C"/>
    <w:rsid w:val="00BA231D"/>
    <w:rsid w:val="00BA42AF"/>
    <w:rsid w:val="00BD168D"/>
    <w:rsid w:val="00BF3C83"/>
    <w:rsid w:val="00C44D3E"/>
    <w:rsid w:val="00C918A7"/>
    <w:rsid w:val="00CF3C69"/>
    <w:rsid w:val="00D41FE5"/>
    <w:rsid w:val="00DC010C"/>
    <w:rsid w:val="00E055B6"/>
    <w:rsid w:val="00E704A2"/>
    <w:rsid w:val="00F37EEE"/>
    <w:rsid w:val="00F60392"/>
    <w:rsid w:val="00F70C86"/>
    <w:rsid w:val="00F82009"/>
    <w:rsid w:val="00FB5965"/>
    <w:rsid w:val="00FF3327"/>
    <w:rsid w:val="014742A9"/>
    <w:rsid w:val="018D0F17"/>
    <w:rsid w:val="033820E2"/>
    <w:rsid w:val="03671F52"/>
    <w:rsid w:val="03DE318C"/>
    <w:rsid w:val="041D2F3C"/>
    <w:rsid w:val="0428405A"/>
    <w:rsid w:val="04527197"/>
    <w:rsid w:val="04AE7945"/>
    <w:rsid w:val="04F05797"/>
    <w:rsid w:val="04F42C0F"/>
    <w:rsid w:val="05131FCB"/>
    <w:rsid w:val="0575419C"/>
    <w:rsid w:val="05AC3F4E"/>
    <w:rsid w:val="06620AC3"/>
    <w:rsid w:val="06E41446"/>
    <w:rsid w:val="06E844B7"/>
    <w:rsid w:val="06FA6639"/>
    <w:rsid w:val="07272F0C"/>
    <w:rsid w:val="074541A4"/>
    <w:rsid w:val="07602401"/>
    <w:rsid w:val="076B1435"/>
    <w:rsid w:val="08553CCE"/>
    <w:rsid w:val="08C82F5F"/>
    <w:rsid w:val="092C1A41"/>
    <w:rsid w:val="0971091A"/>
    <w:rsid w:val="0971609B"/>
    <w:rsid w:val="09817308"/>
    <w:rsid w:val="09A43936"/>
    <w:rsid w:val="09CD28CE"/>
    <w:rsid w:val="09EA2A5C"/>
    <w:rsid w:val="0A192652"/>
    <w:rsid w:val="0A59399E"/>
    <w:rsid w:val="0A5E7973"/>
    <w:rsid w:val="0AB7659C"/>
    <w:rsid w:val="0BB1759D"/>
    <w:rsid w:val="0C813231"/>
    <w:rsid w:val="0C820B73"/>
    <w:rsid w:val="0C925543"/>
    <w:rsid w:val="0D2A1D10"/>
    <w:rsid w:val="0D2E365C"/>
    <w:rsid w:val="0D647C0F"/>
    <w:rsid w:val="0D7E43A1"/>
    <w:rsid w:val="0DAD773C"/>
    <w:rsid w:val="0DC71114"/>
    <w:rsid w:val="0DCD4EAC"/>
    <w:rsid w:val="0DD15251"/>
    <w:rsid w:val="0E111C4B"/>
    <w:rsid w:val="0E671F75"/>
    <w:rsid w:val="0E76323C"/>
    <w:rsid w:val="0ECD7668"/>
    <w:rsid w:val="0ECF1EE0"/>
    <w:rsid w:val="0F0142EF"/>
    <w:rsid w:val="0F683166"/>
    <w:rsid w:val="0F784B1F"/>
    <w:rsid w:val="0FB71A76"/>
    <w:rsid w:val="0FF179AE"/>
    <w:rsid w:val="0FF25FFB"/>
    <w:rsid w:val="100057A9"/>
    <w:rsid w:val="10DC242A"/>
    <w:rsid w:val="10ED00FF"/>
    <w:rsid w:val="11062298"/>
    <w:rsid w:val="112B4874"/>
    <w:rsid w:val="11320E64"/>
    <w:rsid w:val="11B2304F"/>
    <w:rsid w:val="11CA2CF1"/>
    <w:rsid w:val="121E2FEA"/>
    <w:rsid w:val="12BF5F34"/>
    <w:rsid w:val="13413E58"/>
    <w:rsid w:val="13F77617"/>
    <w:rsid w:val="146B70F1"/>
    <w:rsid w:val="14A63BC1"/>
    <w:rsid w:val="14ED50E5"/>
    <w:rsid w:val="14FF0379"/>
    <w:rsid w:val="151C01D3"/>
    <w:rsid w:val="15581B10"/>
    <w:rsid w:val="165276B1"/>
    <w:rsid w:val="16AA639C"/>
    <w:rsid w:val="16BA5803"/>
    <w:rsid w:val="16F45869"/>
    <w:rsid w:val="174C1201"/>
    <w:rsid w:val="17722F80"/>
    <w:rsid w:val="178B51ED"/>
    <w:rsid w:val="18893D8F"/>
    <w:rsid w:val="19280D67"/>
    <w:rsid w:val="194A1770"/>
    <w:rsid w:val="195E7CEE"/>
    <w:rsid w:val="198505E8"/>
    <w:rsid w:val="19E20E74"/>
    <w:rsid w:val="1A444411"/>
    <w:rsid w:val="1A674163"/>
    <w:rsid w:val="1AC8333C"/>
    <w:rsid w:val="1B28788F"/>
    <w:rsid w:val="1B6A22C6"/>
    <w:rsid w:val="1BFB7E82"/>
    <w:rsid w:val="1D6F7088"/>
    <w:rsid w:val="1E04101F"/>
    <w:rsid w:val="1E177E1E"/>
    <w:rsid w:val="1E310AE0"/>
    <w:rsid w:val="1E860C6D"/>
    <w:rsid w:val="1EA87C7C"/>
    <w:rsid w:val="1EB011D4"/>
    <w:rsid w:val="1F0B2D47"/>
    <w:rsid w:val="1F4A01DF"/>
    <w:rsid w:val="1F6A0F00"/>
    <w:rsid w:val="1FD46DAA"/>
    <w:rsid w:val="20440270"/>
    <w:rsid w:val="204E3189"/>
    <w:rsid w:val="20DC0700"/>
    <w:rsid w:val="21B94151"/>
    <w:rsid w:val="235D592E"/>
    <w:rsid w:val="239947BE"/>
    <w:rsid w:val="239A5150"/>
    <w:rsid w:val="23C2284B"/>
    <w:rsid w:val="240D08A1"/>
    <w:rsid w:val="24C70119"/>
    <w:rsid w:val="24CC572F"/>
    <w:rsid w:val="25CD0B6F"/>
    <w:rsid w:val="25DB76D4"/>
    <w:rsid w:val="265833C1"/>
    <w:rsid w:val="2699504D"/>
    <w:rsid w:val="26AA45F9"/>
    <w:rsid w:val="27282B77"/>
    <w:rsid w:val="2741579E"/>
    <w:rsid w:val="27BC514E"/>
    <w:rsid w:val="28632ADE"/>
    <w:rsid w:val="286E28CF"/>
    <w:rsid w:val="28CA26D1"/>
    <w:rsid w:val="28CD6B22"/>
    <w:rsid w:val="297771C3"/>
    <w:rsid w:val="2A1A0990"/>
    <w:rsid w:val="2A9C7CD6"/>
    <w:rsid w:val="2AC202E7"/>
    <w:rsid w:val="2AE21F4C"/>
    <w:rsid w:val="2B0C0F7B"/>
    <w:rsid w:val="2B33302D"/>
    <w:rsid w:val="2B52050B"/>
    <w:rsid w:val="2B807273"/>
    <w:rsid w:val="2B872767"/>
    <w:rsid w:val="2BA468CB"/>
    <w:rsid w:val="2BA64A78"/>
    <w:rsid w:val="2BBA022B"/>
    <w:rsid w:val="2C0763A6"/>
    <w:rsid w:val="2CE55104"/>
    <w:rsid w:val="2D742107"/>
    <w:rsid w:val="2D753B20"/>
    <w:rsid w:val="2DF87AD5"/>
    <w:rsid w:val="2F620422"/>
    <w:rsid w:val="2FB37DBA"/>
    <w:rsid w:val="2FEB4E39"/>
    <w:rsid w:val="30160891"/>
    <w:rsid w:val="30551168"/>
    <w:rsid w:val="30777861"/>
    <w:rsid w:val="30921342"/>
    <w:rsid w:val="31555788"/>
    <w:rsid w:val="31B219E6"/>
    <w:rsid w:val="32313313"/>
    <w:rsid w:val="32A41A99"/>
    <w:rsid w:val="32C44AE3"/>
    <w:rsid w:val="32E5636A"/>
    <w:rsid w:val="331B2BEC"/>
    <w:rsid w:val="33851986"/>
    <w:rsid w:val="34FF56AD"/>
    <w:rsid w:val="350C0A3F"/>
    <w:rsid w:val="3525561A"/>
    <w:rsid w:val="354E1D02"/>
    <w:rsid w:val="355246A0"/>
    <w:rsid w:val="357E0692"/>
    <w:rsid w:val="36A81BC8"/>
    <w:rsid w:val="36EA09DC"/>
    <w:rsid w:val="37253AB7"/>
    <w:rsid w:val="374A6C65"/>
    <w:rsid w:val="375562E4"/>
    <w:rsid w:val="37BF4DF2"/>
    <w:rsid w:val="389C2AE3"/>
    <w:rsid w:val="38CF183A"/>
    <w:rsid w:val="395B4992"/>
    <w:rsid w:val="3A8F0D85"/>
    <w:rsid w:val="3AE92D88"/>
    <w:rsid w:val="3B4A672C"/>
    <w:rsid w:val="3B612426"/>
    <w:rsid w:val="3B99709C"/>
    <w:rsid w:val="3B9D738C"/>
    <w:rsid w:val="3BC74F39"/>
    <w:rsid w:val="3C013467"/>
    <w:rsid w:val="3CBB45AF"/>
    <w:rsid w:val="3D21132B"/>
    <w:rsid w:val="3D914403"/>
    <w:rsid w:val="3DFC6C2D"/>
    <w:rsid w:val="3E491747"/>
    <w:rsid w:val="3EAE34E5"/>
    <w:rsid w:val="3ED97082"/>
    <w:rsid w:val="3EE44090"/>
    <w:rsid w:val="3F0A331A"/>
    <w:rsid w:val="3F326D1D"/>
    <w:rsid w:val="3F5D4601"/>
    <w:rsid w:val="3F8407E9"/>
    <w:rsid w:val="40420B44"/>
    <w:rsid w:val="41AD450D"/>
    <w:rsid w:val="425A501B"/>
    <w:rsid w:val="428201C2"/>
    <w:rsid w:val="433B1FA6"/>
    <w:rsid w:val="435D486C"/>
    <w:rsid w:val="44852CA4"/>
    <w:rsid w:val="44CA2526"/>
    <w:rsid w:val="45084253"/>
    <w:rsid w:val="45701725"/>
    <w:rsid w:val="457658D6"/>
    <w:rsid w:val="45910075"/>
    <w:rsid w:val="45E61BDA"/>
    <w:rsid w:val="46657839"/>
    <w:rsid w:val="46A165C4"/>
    <w:rsid w:val="473B26FE"/>
    <w:rsid w:val="474B5445"/>
    <w:rsid w:val="475B3022"/>
    <w:rsid w:val="47787258"/>
    <w:rsid w:val="47854009"/>
    <w:rsid w:val="4A8D4F31"/>
    <w:rsid w:val="4C2F4672"/>
    <w:rsid w:val="4C3C5020"/>
    <w:rsid w:val="4C4B70F6"/>
    <w:rsid w:val="4C60482B"/>
    <w:rsid w:val="4CD02E5B"/>
    <w:rsid w:val="4CFE56F6"/>
    <w:rsid w:val="4D541759"/>
    <w:rsid w:val="4D6B3488"/>
    <w:rsid w:val="4DA25FCD"/>
    <w:rsid w:val="4DFD168E"/>
    <w:rsid w:val="4E0B5A04"/>
    <w:rsid w:val="4E537E26"/>
    <w:rsid w:val="4EDE5EDB"/>
    <w:rsid w:val="4F237072"/>
    <w:rsid w:val="4FA669F9"/>
    <w:rsid w:val="505A58F6"/>
    <w:rsid w:val="505B7F97"/>
    <w:rsid w:val="50764B42"/>
    <w:rsid w:val="50B868CE"/>
    <w:rsid w:val="50EE5E55"/>
    <w:rsid w:val="51383FC9"/>
    <w:rsid w:val="519846E6"/>
    <w:rsid w:val="519B6552"/>
    <w:rsid w:val="52702339"/>
    <w:rsid w:val="53747D52"/>
    <w:rsid w:val="545D657E"/>
    <w:rsid w:val="54A771E3"/>
    <w:rsid w:val="54FC19A7"/>
    <w:rsid w:val="558F7C3A"/>
    <w:rsid w:val="55DB55B0"/>
    <w:rsid w:val="55E755FF"/>
    <w:rsid w:val="564F4EE5"/>
    <w:rsid w:val="565677E1"/>
    <w:rsid w:val="568F55C3"/>
    <w:rsid w:val="56EC202A"/>
    <w:rsid w:val="570771B9"/>
    <w:rsid w:val="5788367C"/>
    <w:rsid w:val="57EF3131"/>
    <w:rsid w:val="580D4F78"/>
    <w:rsid w:val="587010C5"/>
    <w:rsid w:val="58A70BA3"/>
    <w:rsid w:val="59C827C8"/>
    <w:rsid w:val="5A177BA2"/>
    <w:rsid w:val="5A960EE2"/>
    <w:rsid w:val="5B1A453D"/>
    <w:rsid w:val="5B50665C"/>
    <w:rsid w:val="5B773AFC"/>
    <w:rsid w:val="5C25339C"/>
    <w:rsid w:val="5C435794"/>
    <w:rsid w:val="5CA8135C"/>
    <w:rsid w:val="5DA6609E"/>
    <w:rsid w:val="5DD30546"/>
    <w:rsid w:val="5E581806"/>
    <w:rsid w:val="5E6F6415"/>
    <w:rsid w:val="5E764C9D"/>
    <w:rsid w:val="5F0349E0"/>
    <w:rsid w:val="5F296CFF"/>
    <w:rsid w:val="5FC24B2F"/>
    <w:rsid w:val="60B66CB8"/>
    <w:rsid w:val="60CD2C2E"/>
    <w:rsid w:val="60FF421F"/>
    <w:rsid w:val="61001944"/>
    <w:rsid w:val="61567439"/>
    <w:rsid w:val="61AE1C91"/>
    <w:rsid w:val="61F2085E"/>
    <w:rsid w:val="62901FE8"/>
    <w:rsid w:val="62F248DE"/>
    <w:rsid w:val="6309257C"/>
    <w:rsid w:val="63B9315F"/>
    <w:rsid w:val="640D13A6"/>
    <w:rsid w:val="641F64E6"/>
    <w:rsid w:val="643B74DF"/>
    <w:rsid w:val="645F01E2"/>
    <w:rsid w:val="64A31E02"/>
    <w:rsid w:val="65117B51"/>
    <w:rsid w:val="65382B4C"/>
    <w:rsid w:val="65496D34"/>
    <w:rsid w:val="65E8154E"/>
    <w:rsid w:val="66500807"/>
    <w:rsid w:val="665D306E"/>
    <w:rsid w:val="66DE10ED"/>
    <w:rsid w:val="67690F16"/>
    <w:rsid w:val="68624C86"/>
    <w:rsid w:val="687A6C88"/>
    <w:rsid w:val="68FE57DA"/>
    <w:rsid w:val="694B39B1"/>
    <w:rsid w:val="6A132A85"/>
    <w:rsid w:val="6A70612A"/>
    <w:rsid w:val="6AB5303D"/>
    <w:rsid w:val="6AFD05AE"/>
    <w:rsid w:val="6BFF337A"/>
    <w:rsid w:val="6CEF7A1E"/>
    <w:rsid w:val="6DAD038B"/>
    <w:rsid w:val="6DB971C4"/>
    <w:rsid w:val="6DBE53FE"/>
    <w:rsid w:val="6E313E22"/>
    <w:rsid w:val="6E3976EC"/>
    <w:rsid w:val="6E717460"/>
    <w:rsid w:val="6EBF1B48"/>
    <w:rsid w:val="6EE74E79"/>
    <w:rsid w:val="6EEB3FD1"/>
    <w:rsid w:val="6F410205"/>
    <w:rsid w:val="6F765DF8"/>
    <w:rsid w:val="6FEE68D2"/>
    <w:rsid w:val="7032145A"/>
    <w:rsid w:val="70B9234E"/>
    <w:rsid w:val="70C56AEC"/>
    <w:rsid w:val="7104137A"/>
    <w:rsid w:val="713577AB"/>
    <w:rsid w:val="714169A2"/>
    <w:rsid w:val="72F217F5"/>
    <w:rsid w:val="72F62E6A"/>
    <w:rsid w:val="732815C7"/>
    <w:rsid w:val="734137F0"/>
    <w:rsid w:val="73A80579"/>
    <w:rsid w:val="73BC23DB"/>
    <w:rsid w:val="73C95729"/>
    <w:rsid w:val="73F8610B"/>
    <w:rsid w:val="7430729B"/>
    <w:rsid w:val="744367C7"/>
    <w:rsid w:val="74E44282"/>
    <w:rsid w:val="754268F9"/>
    <w:rsid w:val="755B102C"/>
    <w:rsid w:val="758F4D4B"/>
    <w:rsid w:val="75D752AF"/>
    <w:rsid w:val="7672559D"/>
    <w:rsid w:val="76E90085"/>
    <w:rsid w:val="76F44441"/>
    <w:rsid w:val="78A523DB"/>
    <w:rsid w:val="79214F2C"/>
    <w:rsid w:val="799A7A8D"/>
    <w:rsid w:val="79FA3442"/>
    <w:rsid w:val="7B05200B"/>
    <w:rsid w:val="7C687E74"/>
    <w:rsid w:val="7C820F6C"/>
    <w:rsid w:val="7CD168F7"/>
    <w:rsid w:val="7D4551F4"/>
    <w:rsid w:val="7D5738F9"/>
    <w:rsid w:val="7D88338F"/>
    <w:rsid w:val="7E237A56"/>
    <w:rsid w:val="7E5160EE"/>
    <w:rsid w:val="7F0524D0"/>
    <w:rsid w:val="7F1E6319"/>
    <w:rsid w:val="7F820039"/>
    <w:rsid w:val="7FB27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numPr>
        <w:ilvl w:val="0"/>
        <w:numId w:val="1"/>
      </w:numPr>
      <w:spacing w:line="460" w:lineRule="exact"/>
      <w:jc w:val="center"/>
      <w:outlineLvl w:val="0"/>
    </w:pPr>
    <w:rPr>
      <w:b/>
      <w:kern w:val="44"/>
      <w:sz w:val="44"/>
      <w:szCs w:val="20"/>
    </w:rPr>
  </w:style>
  <w:style w:type="paragraph" w:styleId="4">
    <w:name w:val="heading 3"/>
    <w:basedOn w:val="1"/>
    <w:next w:val="5"/>
    <w:qFormat/>
    <w:uiPriority w:val="0"/>
    <w:pPr>
      <w:keepNext/>
      <w:keepLines/>
      <w:widowControl/>
      <w:numPr>
        <w:ilvl w:val="2"/>
        <w:numId w:val="1"/>
      </w:numPr>
      <w:spacing w:before="260" w:after="260" w:line="416" w:lineRule="auto"/>
      <w:outlineLvl w:val="2"/>
    </w:pPr>
    <w:rPr>
      <w:rFonts w:eastAsia="仿宋_GB2312"/>
      <w:b/>
      <w:kern w:val="0"/>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rPr>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qFormat/>
    <w:uiPriority w:val="99"/>
    <w:rPr>
      <w:color w:val="0000FF"/>
      <w:u w:val="single"/>
    </w:rPr>
  </w:style>
  <w:style w:type="paragraph" w:customStyle="1" w:styleId="17">
    <w:name w:val="_Style 5"/>
    <w:basedOn w:val="3"/>
    <w:next w:val="1"/>
    <w:qFormat/>
    <w:uiPriority w:val="39"/>
    <w:pPr>
      <w:numPr>
        <w:numId w:val="0"/>
      </w:numPr>
      <w:spacing w:before="480" w:line="276" w:lineRule="auto"/>
      <w:jc w:val="left"/>
      <w:outlineLvl w:val="9"/>
    </w:pPr>
    <w:rPr>
      <w:rFonts w:ascii="Cambria" w:hAnsi="Cambria"/>
      <w:bCs/>
      <w:color w:val="365F91"/>
      <w:kern w:val="0"/>
      <w:sz w:val="28"/>
      <w:szCs w:val="28"/>
    </w:rPr>
  </w:style>
  <w:style w:type="character" w:customStyle="1" w:styleId="18">
    <w:name w:val="info1"/>
    <w:qFormat/>
    <w:uiPriority w:val="0"/>
    <w:rPr>
      <w:rFonts w:cs="Times New Roman"/>
      <w:sz w:val="29"/>
      <w:szCs w:val="29"/>
    </w:rPr>
  </w:style>
  <w:style w:type="paragraph" w:customStyle="1" w:styleId="19">
    <w:name w:val="_Style 15"/>
    <w:basedOn w:val="1"/>
    <w:next w:val="1"/>
    <w:qFormat/>
    <w:uiPriority w:val="0"/>
    <w:pPr>
      <w:pBdr>
        <w:bottom w:val="single" w:color="auto" w:sz="6" w:space="1"/>
      </w:pBdr>
      <w:jc w:val="center"/>
    </w:pPr>
    <w:rPr>
      <w:rFonts w:ascii="Arial"/>
      <w:vanish/>
      <w:sz w:val="16"/>
    </w:rPr>
  </w:style>
  <w:style w:type="paragraph" w:customStyle="1" w:styleId="20">
    <w:name w:val="_Style 16"/>
    <w:basedOn w:val="1"/>
    <w:next w:val="1"/>
    <w:qFormat/>
    <w:uiPriority w:val="0"/>
    <w:pPr>
      <w:pBdr>
        <w:top w:val="single" w:color="auto" w:sz="6" w:space="1"/>
      </w:pBdr>
      <w:jc w:val="center"/>
    </w:pPr>
    <w:rPr>
      <w:rFonts w:ascii="Arial"/>
      <w:vanish/>
      <w:sz w:val="16"/>
    </w:rPr>
  </w:style>
  <w:style w:type="paragraph" w:customStyle="1" w:styleId="21">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22">
    <w:name w:val="CM3"/>
    <w:basedOn w:val="21"/>
    <w:next w:val="21"/>
    <w:unhideWhenUsed/>
    <w:qFormat/>
    <w:uiPriority w:val="99"/>
    <w:pPr>
      <w:spacing w:line="558" w:lineRule="atLeast"/>
    </w:pPr>
  </w:style>
  <w:style w:type="paragraph" w:customStyle="1" w:styleId="23">
    <w:name w:val="CM4"/>
    <w:basedOn w:val="21"/>
    <w:next w:val="21"/>
    <w:unhideWhenUsed/>
    <w:qFormat/>
    <w:uiPriority w:val="99"/>
    <w:pPr>
      <w:spacing w:line="560" w:lineRule="atLeast"/>
    </w:pPr>
  </w:style>
  <w:style w:type="paragraph" w:customStyle="1" w:styleId="24">
    <w:name w:val="CM7"/>
    <w:basedOn w:val="21"/>
    <w:next w:val="21"/>
    <w:unhideWhenUsed/>
    <w:qFormat/>
    <w:uiPriority w:val="99"/>
  </w:style>
  <w:style w:type="paragraph" w:customStyle="1" w:styleId="25">
    <w:name w:val="CM6"/>
    <w:basedOn w:val="21"/>
    <w:next w:val="21"/>
    <w:unhideWhenUsed/>
    <w:qFormat/>
    <w:uiPriority w:val="99"/>
  </w:style>
  <w:style w:type="paragraph" w:styleId="26">
    <w:name w:val="List Paragraph"/>
    <w:basedOn w:val="1"/>
    <w:qFormat/>
    <w:uiPriority w:val="99"/>
    <w:pPr>
      <w:ind w:firstLine="420" w:firstLineChars="200"/>
    </w:pPr>
  </w:style>
  <w:style w:type="paragraph" w:customStyle="1" w:styleId="27">
    <w:name w:val="_Style 18"/>
    <w:basedOn w:val="1"/>
    <w:next w:val="1"/>
    <w:qFormat/>
    <w:uiPriority w:val="0"/>
    <w:pPr>
      <w:pBdr>
        <w:bottom w:val="single" w:color="auto" w:sz="6" w:space="1"/>
      </w:pBdr>
      <w:jc w:val="center"/>
    </w:pPr>
    <w:rPr>
      <w:rFonts w:ascii="Arial"/>
      <w:vanish/>
      <w:sz w:val="16"/>
    </w:rPr>
  </w:style>
  <w:style w:type="paragraph" w:customStyle="1" w:styleId="28">
    <w:name w:val="_Style 19"/>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ypcgzx</Company>
  <Pages>9</Pages>
  <Words>1647</Words>
  <Characters>1711</Characters>
  <Lines>37</Lines>
  <Paragraphs>10</Paragraphs>
  <TotalTime>2</TotalTime>
  <ScaleCrop>false</ScaleCrop>
  <LinksUpToDate>false</LinksUpToDate>
  <CharactersWithSpaces>1716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2020-12-08T01:26:00Z</dcterms:created>
  <dc:creator>lenovo</dc:creator>
  <cp:lastModifiedBy>艳</cp:lastModifiedBy>
  <cp:lastPrinted>2025-05-28T06:24:00Z</cp:lastPrinted>
  <dcterms:modified xsi:type="dcterms:W3CDTF">2025-05-29T01:07:29Z</dcterms:modified>
  <dc:title>省际联盟公立医疗机构人工晶体跨区域联合带量采购公告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89A38EA7985E4E02810A44EDAF689B79</vt:lpwstr>
  </property>
  <property fmtid="{D5CDD505-2E9C-101B-9397-08002B2CF9AE}" pid="4" name="KSOTemplateDocerSaveRecord">
    <vt:lpwstr>eyJoZGlkIjoiYzczZGNkZmQ5MTM3N2U3MTllZjk0MmJjMzUzODUxMWMiLCJ1c2VySWQiOiIxMTA1NTA2NDIzIn0=</vt:lpwstr>
  </property>
</Properties>
</file>