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陕西省药械集中采购工作线上答疑会重点问题汇编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color="auto" w:fill="FFFFFF"/>
        </w:rPr>
        <w:t>2026年第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color="auto" w:fill="FFFFFF"/>
          <w:lang w:eastAsia="zh-CN"/>
        </w:rPr>
        <w:t>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color="auto" w:fill="FFFFFF"/>
        </w:rPr>
        <w:t>季度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）</w:t>
      </w:r>
    </w:p>
    <w:p w14:paraId="458CA8B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陕西省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公共资源交易中心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2026年第二季度药械集采工作线上答疑活动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分三场进行，分别面向药品企业、医用耗材企业及医疗机构。现将各场次核心问题及答复汇编如下。</w:t>
      </w:r>
    </w:p>
    <w:p w14:paraId="0AF0AC9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一、面向药品企业（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日）</w:t>
      </w:r>
    </w:p>
    <w:p w14:paraId="485843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（一）角色认证、主体、资质变更</w:t>
      </w:r>
    </w:p>
    <w:p w14:paraId="1626C5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企业是药品生产企业、上市许可持有人，想同时开通配送权限，系统没有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“生产+配送”选项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怎么操作？</w:t>
      </w:r>
    </w:p>
    <w:p w14:paraId="63059F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登录医保网厅先取消原有角色认证，重新认证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生产代理企业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选择下设选项“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生产代理及配送企业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认证完成后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上传生产许可证、营业执照资质即可（自产自配无需药品经营许可证），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完成审核。</w:t>
      </w:r>
    </w:p>
    <w:p w14:paraId="72A22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2025年9月30日挂网规则实施后，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以总代的形式委托经营企业作为申报主体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？ </w:t>
      </w:r>
    </w:p>
    <w:p w14:paraId="0BF1F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不可以，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挂网规则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明确仅上市许可持有人可作为申报企业，无法调整申报主体。</w:t>
      </w:r>
    </w:p>
    <w:p w14:paraId="77222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企业名称、药品上市许可人信息已在国家医保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库更新，陕西系统未同步，申报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驳回，怎么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线上变更？多久审核？</w:t>
      </w:r>
    </w:p>
    <w:p w14:paraId="32FCB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线上申诉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产品信息变更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申诉资料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，上传药监变更批件，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平台在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5个工作日内完成线上审核。</w:t>
      </w:r>
    </w:p>
    <w:p w14:paraId="0F17C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药品生产许可证仅国家平台更新，企业需要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陕西系统手动维护吗？</w:t>
      </w:r>
    </w:p>
    <w:p w14:paraId="6FCCFA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不需要，系统自动同步国家数据，企业无需操作。</w:t>
      </w:r>
    </w:p>
    <w:p w14:paraId="13BDC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问题5：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两票制认定、变更申报主体归集采平台管理吗？该咨询哪个部门？</w:t>
      </w:r>
    </w:p>
    <w:p w14:paraId="5EBC0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不属于平台业务，需咨询卫健委药政处，可登录卫健委官网查询联系方式。</w:t>
      </w:r>
    </w:p>
    <w:p w14:paraId="120C58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（二）价格治理、红黄标、差比价、豁免规则</w:t>
      </w:r>
    </w:p>
    <w:p w14:paraId="60A089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问题6：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产品主动降价后，红黄标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多久能取消，需要走什么流程？ </w:t>
      </w:r>
    </w:p>
    <w:p w14:paraId="36740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平台每周一、周四集中处理调价，调价生效后，线上申诉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红黄标识调整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申请；红黄标识调整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5个工作日办结。</w:t>
      </w:r>
    </w:p>
    <w:p w14:paraId="68C58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问题7：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化药、中成药红黄标豁免标准是什么？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同通用名药品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厂比价如何区分？</w:t>
      </w:r>
    </w:p>
    <w:p w14:paraId="32F5E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豁免标准：（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口服固体制剂药监部门审批的最大规格价格不高于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0.2元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/片（粒），其他规格的豁免标准按含量差比价计算；注射剂小水针最小制剂单位挂网价格不高于1元、大输液最小制剂单位挂网价格不高于2元；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中成药：日均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不高于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ED7A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2.不同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间同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通用名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药品价格比对，按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红黄标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颜色预警标识处置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，同厂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同通用名同剂型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不同规格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执行差比价（化药按差比价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，中成药按日均费用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）。</w:t>
      </w:r>
    </w:p>
    <w:p w14:paraId="686B4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问题8：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分散片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普通片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差比价系数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1.2，但平台统一按1倍比价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标黄，如何处理？</w:t>
      </w:r>
    </w:p>
    <w:p w14:paraId="0223D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根据医保目录剂型划分要求，分散片与普通片均属于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口服常释制剂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，因此剂型差比系数为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1。</w:t>
      </w:r>
    </w:p>
    <w:p w14:paraId="2F9C0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问题9：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中成药价格超出锚点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10倍被暂停挂网，降价后能否线上申诉恢复挂网？</w:t>
      </w:r>
    </w:p>
    <w:p w14:paraId="4C425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调价生效后，线上申诉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“恢复挂网”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</w:p>
    <w:p w14:paraId="3DC82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问题10：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注射剂价格联动豁免规则是什么？集采中选注射剂是否适用？ </w:t>
      </w:r>
    </w:p>
    <w:p w14:paraId="44F51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普通注射剂整数位、小数点第一位价格一致可豁免联动；集采中选注射剂不适用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上述豁免规则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9751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口服溶液差比价按装量还是含量计算？</w:t>
      </w:r>
    </w:p>
    <w:p w14:paraId="27FDC0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以药品说明书、国家医保编码库标注规格为准，标注含量按含量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，仅标注装量无含量则按装量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差比价计算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0DBD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挂网目录中的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绿色标识是什么，和红黄标有关系吗？</w:t>
      </w:r>
    </w:p>
    <w:p w14:paraId="63DAEF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无关。红黄标是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同通用名不同厂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比价后的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价格预警；绿色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标识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代表本产品加权平均交易价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挂网价＜1.3。</w:t>
      </w:r>
    </w:p>
    <w:p w14:paraId="21F666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平台对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生物制剂按日均治疗量75分位测算用量，和企业自测数据差距很大怎么解决？75分位适用场景？ </w:t>
      </w:r>
    </w:p>
    <w:p w14:paraId="70AB80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未明确主要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适应症药品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取所有日均治疗量的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75分位测算；线上申诉无法精准核对，建议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携带全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产品资料至省中心现场核查。</w:t>
      </w:r>
    </w:p>
    <w:p w14:paraId="752A07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挂网、暂停、撤网、联审通办业务</w:t>
      </w:r>
    </w:p>
    <w:p w14:paraId="40A41E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30天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及时联动最新挂网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低价，产品被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撤销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挂网，只能等一年重报吗？有无特殊渠道？ </w:t>
      </w:r>
    </w:p>
    <w:p w14:paraId="0BBE70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常规需满一年；若临床必需，由2家二级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及以上必须包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含1家三级医院出具申请，经医保局专家论证后可恢复，论证无固定周期。</w:t>
      </w:r>
    </w:p>
    <w:p w14:paraId="064447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问题15：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限价挂网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药品主动申请暂停，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线上还是线下办理？</w:t>
      </w:r>
    </w:p>
    <w:p w14:paraId="5A1E48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目前药品申诉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线上申诉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提交，无需线下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递交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2B38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问题16：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产品暂停满一年，申报提示“数据已挂网无法重复申报”如何处理？</w:t>
      </w:r>
    </w:p>
    <w:p w14:paraId="76DCD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线上申诉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提交产品信息，解除限制后重新申报。</w:t>
      </w:r>
    </w:p>
    <w:p w14:paraId="0A6A3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问题17：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联审通办挂网审核周期？联审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通办申报产品适用范围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？</w:t>
      </w:r>
    </w:p>
    <w:p w14:paraId="70DF0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平台定期批量审核，6月4日提交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批次已审核完毕；联审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仅适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限价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产品的挂网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妇儿、急抢、短缺药品种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建议走陕西本地申报通道。</w:t>
      </w:r>
    </w:p>
    <w:p w14:paraId="3E791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问题18：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国谈转常规、过评药品不降价，能否保留过评身份，是否影响红黄标判定？ </w:t>
      </w:r>
    </w:p>
    <w:p w14:paraId="4ED92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不能保留过评身份。申报过评价格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挂网规则要求，不得高于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省内首个过评产品限价；过评/非过评红黄标计算锚点不同，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按采购平台网站相关通知内容企业可自行测算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A281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问题19：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药品编码退市，主动撤网会留下信用、价格遗留问题吗？</w:t>
      </w:r>
    </w:p>
    <w:p w14:paraId="72B433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国家医保库同步清退后无任何遗留问题，无需额外处理。</w:t>
      </w:r>
    </w:p>
    <w:p w14:paraId="49642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问题20：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前期未及时维护中成药说明书、用法用量，现在能线上补录吗？ </w:t>
      </w:r>
    </w:p>
    <w:p w14:paraId="36E55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补录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，线上申诉提交产品信息维护申请。</w:t>
      </w:r>
    </w:p>
    <w:p w14:paraId="4A21C4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药品处于非活跃区，如何转为活跃采购区？ </w:t>
      </w:r>
    </w:p>
    <w:p w14:paraId="42598D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公立医疗机构 30 天内产生真实采购，医院端上传发票完成订单补录，系统自动调整状态。</w:t>
      </w:r>
    </w:p>
    <w:p w14:paraId="1BEFED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集采合同及续约管理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订单与配送率</w:t>
      </w:r>
    </w:p>
    <w:p w14:paraId="242D9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签约配送商无法供货，医院无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法更换三方合同中的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怎么采购？</w:t>
      </w:r>
    </w:p>
    <w:p w14:paraId="60DABF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存在其他可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完成集采产品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企业，医院可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先行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补录订单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，上传实际发票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4ABA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医院三方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带量采购合同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规格选错，仅撤销配送关系无法删除错误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，怎么彻底作废？</w:t>
      </w:r>
    </w:p>
    <w:p w14:paraId="0E6CB4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仅撤销配送不会清除合同，需医疗机构联系属地医保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提交撤销申请，平台无法单方作废合同。</w:t>
      </w:r>
    </w:p>
    <w:p w14:paraId="6F8C9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中成药、干扰素联盟集采首年到期，第二年是否重新报量，协议量怎么处理？ </w:t>
      </w:r>
    </w:p>
    <w:p w14:paraId="52D06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续签不再重新报量，沿用原有协议量；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按采购期到期时间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统一签订下一年三方合同。</w:t>
      </w:r>
    </w:p>
    <w:p w14:paraId="29E3F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问题25：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新疆26省联盟集采，配送企业因采购量过少不愿配送，能否单方解除合同？ </w:t>
      </w:r>
    </w:p>
    <w:p w14:paraId="73AF6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医疗机构、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生产、配送企业均无权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单方撤销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，需医疗机构对接当地医保局提交撤销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</w:p>
    <w:p w14:paraId="319E1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问题26：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医院下单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规格、数量错误，配送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拒绝配送，会影响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配送率吗？</w:t>
      </w:r>
    </w:p>
    <w:p w14:paraId="0891EB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会影响配送率；平台无订单撤销功能，建议提前和医院沟通规范下单，少量异常订单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对配送率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影响有限。</w:t>
      </w:r>
    </w:p>
    <w:p w14:paraId="58A8DA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问题27：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集采中选产品厂家无法按中选价供货，配送企业如何反馈？ </w:t>
      </w:r>
    </w:p>
    <w:p w14:paraId="4D2BC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答复：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企业可收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集线索反馈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省交易中心、省医保局，由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监管部门处置生产企业。</w:t>
      </w:r>
    </w:p>
    <w:p w14:paraId="610653A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、面向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医用耗材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企业（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日）</w:t>
      </w:r>
    </w:p>
    <w:p w14:paraId="5A886C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（一）挂网、资质、医保编码相关</w:t>
      </w:r>
    </w:p>
    <w:p w14:paraId="544DB5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问题1：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进口耗材国内分包装企业能否作为挂网/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主体？需要哪些资料？要经营许可证吗？ </w:t>
      </w:r>
    </w:p>
    <w:p w14:paraId="0FE40E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可以，视同生产企业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进行申报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；提供药监分包装备案批件、营业执照、生产许可证，无需GSP、经营许可证。</w:t>
      </w:r>
    </w:p>
    <w:p w14:paraId="634932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问题2：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骨科耗材国家27位医保编码批量更新，陕西平台会自动同步吗？ </w:t>
      </w:r>
    </w:p>
    <w:p w14:paraId="7145C6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国家下发新旧编码对应关系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后陕西平台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自动同步；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未下发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企业急需挂网，需用新编码重新申报；国家库删除旧码后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平台定期清退对应产品。</w:t>
      </w:r>
    </w:p>
    <w:p w14:paraId="3877A0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问题3：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仅持有陕西本地注册证、无外省挂网价的定制耗材，能否在陕挂网？</w:t>
      </w:r>
    </w:p>
    <w:p w14:paraId="3455E8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不能，陕西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耗材挂网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须有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少3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省挂网价格。</w:t>
      </w:r>
    </w:p>
    <w:p w14:paraId="4DD9CC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问题4：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耗材联审通办和陕西本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地招采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子系统哪个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申报渠道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审核更快？限价耗材每月审核时间？</w:t>
      </w:r>
    </w:p>
    <w:p w14:paraId="340990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联审通办效率更高；限价耗材每月15号启动审核，22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号发布公告同步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挂网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目录。</w:t>
      </w:r>
    </w:p>
    <w:p w14:paraId="56DD8A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问题5：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耗材两年无交易被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撤销挂网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，外省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新低价，企业需要主动调价吗？</w:t>
      </w:r>
    </w:p>
    <w:p w14:paraId="5B5D91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不需要，产品已无挂网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一年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限制期满后以全国最低价重新申报。</w:t>
      </w:r>
    </w:p>
    <w:p w14:paraId="086BA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（二）1.8倍价差规则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、产品降价</w:t>
      </w:r>
    </w:p>
    <w:p w14:paraId="2B90CA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问题6：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加权平均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交易价与挂网价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比值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超1.8倍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标红，是否强制降价？ </w:t>
      </w:r>
    </w:p>
    <w:p w14:paraId="78EC2D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不强制，但平台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定期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将标红产品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医保局，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时也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会收到价格风险提示，建议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主动调价。</w:t>
      </w:r>
    </w:p>
    <w:p w14:paraId="789864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问题7：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批量调价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是否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会同步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内的全部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单品，仅部分产品降价，怎么拆分操作？ </w:t>
      </w:r>
    </w:p>
    <w:p w14:paraId="3545DA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按组件调价会同步到组件内全部单品，可提交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线上申诉退回批量调价申请，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再在“组件拆分”模块进行单品降价操作。</w:t>
      </w:r>
    </w:p>
    <w:p w14:paraId="622EAE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（三）联盟集采、报量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、结算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</w:t>
      </w:r>
    </w:p>
    <w:p w14:paraId="37162D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问题8：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口腔正畸托槽创新产品无历史采购量，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能否正常报量？ </w:t>
      </w:r>
    </w:p>
    <w:p w14:paraId="3549C2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可以，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产品报名成功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即可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在全国统一报量平台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进行报量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，无历史用量不影响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产品报名和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报量。</w:t>
      </w:r>
    </w:p>
    <w:p w14:paraId="64BFF5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问题9：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湖南高频电刀、河南冠脉球囊外省联盟集采，陕西何时执行？</w:t>
      </w:r>
    </w:p>
    <w:p w14:paraId="4B23F2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暂无通知，等待省医保局官方公告。</w:t>
      </w:r>
    </w:p>
    <w:p w14:paraId="3050F6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问题10：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耗材结算平台提示 “未收款禁止发起结算”，收款确认在哪操作？ </w:t>
      </w:r>
    </w:p>
    <w:p w14:paraId="72E85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耗材结算监管平台，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登录密码须在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用户管理模块自行设置，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进入结算监管平台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完成收款确认。</w:t>
      </w:r>
    </w:p>
    <w:p w14:paraId="208557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问题11：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同一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包含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多规格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产品，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议价只能整组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，单品价格不同怎么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？ </w:t>
      </w:r>
    </w:p>
    <w:p w14:paraId="440D52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价格不一致单品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进行组件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拆分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，以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独立组件挂网、单独议价。</w:t>
      </w:r>
    </w:p>
    <w:p w14:paraId="0C1D0F4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三、面向医疗机构（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月2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日）</w:t>
      </w:r>
    </w:p>
    <w:p w14:paraId="3F12BF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（一）县域紧密型医共体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</w:p>
    <w:p w14:paraId="57233C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问题1：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医共体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提交采购订单，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无法正常下单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，需要主动联系牵头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审核吗？ </w:t>
      </w:r>
    </w:p>
    <w:p w14:paraId="55FDDE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主动沟通牵头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牵头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每日登录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审核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订单。</w:t>
      </w:r>
    </w:p>
    <w:p w14:paraId="1E6C96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问题2：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基层卫生院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采购院内目录里没有的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新药，谁有权新增药品？</w:t>
      </w:r>
    </w:p>
    <w:p w14:paraId="2BDBE8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仅医共体牵头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有院内目录新增、批量维护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权限，基层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无法自主添加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，可向牵头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申请添加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CFCF7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问题3：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医共体由谁维护院内目录、议定采购价，配送企业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谁选择？</w:t>
      </w:r>
    </w:p>
    <w:p w14:paraId="35CBD5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牵头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统一维护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目录、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议价；各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自主选择配送企业。</w:t>
      </w:r>
    </w:p>
    <w:p w14:paraId="5E00DB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问题4：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医共体是否放开基层用药等级限制？</w:t>
      </w:r>
    </w:p>
    <w:p w14:paraId="1A7E47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开放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，用药权限由卫健部门管控，医共体仅统一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采购流程。</w:t>
      </w:r>
    </w:p>
    <w:p w14:paraId="1DDE77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（二）采购、退货、备案采购规则</w:t>
      </w:r>
    </w:p>
    <w:p w14:paraId="7294D4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问题5：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医疗机构下单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盒产品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配送企业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仅配送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80盒，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剩余后续补发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，医疗机构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需要补录订单吗？ </w:t>
      </w:r>
    </w:p>
    <w:p w14:paraId="70A241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不用补录，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按实际配送情况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分两次下单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收货；补录订单仅用于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三种情况：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线下实际采购价比挂网价低，企业不同意实际议价，须医疗机构反映真实订单；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产品在平台发生降价，医疗机构采购价高于当前挂网价，可通过补单补录实际订单；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集采中选产品三方协议中的原配送无法正常配送，医疗机构可选择其他能正常配送的配送企业，通过补单操作完成协议采购量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CD259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问题6：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下单填错规格数量，平台无法撤销，拒收会影响配送企业配送率吗？ </w:t>
      </w:r>
    </w:p>
    <w:p w14:paraId="74E13B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会影响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配送企业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配送率，建议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下单前核对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订单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信息。</w:t>
      </w:r>
    </w:p>
    <w:p w14:paraId="4D475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问题7：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医用耗材备案采购有金额限制吗？ </w:t>
      </w:r>
    </w:p>
    <w:p w14:paraId="7E96C4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医疗机构年度备案采购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医用耗材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总额不得超过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上年度医用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耗材采购总额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的5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603954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（三）集采执行相关</w:t>
      </w:r>
    </w:p>
    <w:p w14:paraId="073A70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问题8：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集采周期未完成协议量，剩余采购量会顺延吗？有无处罚？ </w:t>
      </w:r>
    </w:p>
    <w:p w14:paraId="144B31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顺延规则以医保续签通知为准；暂无明文处罚，平台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向省医保局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集采项目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执行较差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医疗机构名单。</w:t>
      </w:r>
    </w:p>
    <w:p w14:paraId="6A4CC9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问题9：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集采药品加价政策咨询哪个部门？</w:t>
      </w:r>
    </w:p>
    <w:p w14:paraId="23CEFF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咨询当地医保局、卫健委。</w:t>
      </w:r>
    </w:p>
    <w:p w14:paraId="3D21B31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各单位如有进一步疑问，可咨询电话：029—88661311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   接听时间：14:00-17:00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周一、三(药品业务答疑)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周二、四(耗材业务答疑)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周五（平台操作答疑）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E53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我中心将按季度开展线上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答疑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下季度（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月）将开展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线上答疑活动，请关注平台通知。</w:t>
      </w:r>
    </w:p>
    <w:p w14:paraId="72AB4AA1">
      <w:pP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FAF55A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D1313"/>
    <w:multiLevelType w:val="singleLevel"/>
    <w:tmpl w:val="94DD13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D702F"/>
    <w:rsid w:val="0E483A2F"/>
    <w:rsid w:val="44221D07"/>
    <w:rsid w:val="5164000E"/>
    <w:rsid w:val="6F960B43"/>
    <w:rsid w:val="7038502B"/>
    <w:rsid w:val="72F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4560</Words>
  <Characters>4645</Characters>
  <Paragraphs>133</Paragraphs>
  <TotalTime>55</TotalTime>
  <ScaleCrop>false</ScaleCrop>
  <LinksUpToDate>false</LinksUpToDate>
  <CharactersWithSpaces>4678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2026-06-30T02:53:00Z</dcterms:created>
  <dc:creator> DJZ</dc:creator>
  <cp:lastModifiedBy> DJZ</cp:lastModifiedBy>
  <cp:lastPrinted>2026-07-02T01:17:44Z</cp:lastPrinted>
  <dcterms:modified xsi:type="dcterms:W3CDTF">2026-07-02T02:00:03Z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638C9874701B44899FBFBC8FD4A22133_13</vt:lpwstr>
  </property>
  <property fmtid="{D5CDD505-2E9C-101B-9397-08002B2CF9AE}" pid="4" name="KSOTemplateDocerSaveRecord">
    <vt:lpwstr>eyJoZGlkIjoiMDdmZDMyNDUxNjYyNWJiMDc4ZTZhYjBlOWY0NDk5OWQiLCJ1c2VySWQiOiIyNjM2MDk1OTUifQ==</vt:lpwstr>
  </property>
</Properties>
</file>